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8D3DFA" w14:paraId="6AEADDE9" w14:textId="77777777" w:rsidTr="008D3DFA">
        <w:trPr>
          <w:trHeight w:val="45"/>
        </w:trPr>
        <w:tc>
          <w:tcPr>
            <w:tcW w:w="7655" w:type="dxa"/>
          </w:tcPr>
          <w:p w14:paraId="28627A4A" w14:textId="77777777" w:rsidR="008D3DFA" w:rsidRDefault="008D3DFA" w:rsidP="001E7E0A">
            <w:pPr>
              <w:rPr>
                <w:noProof/>
                <w:lang w:eastAsia="de-DE"/>
              </w:rPr>
            </w:pPr>
          </w:p>
        </w:tc>
        <w:tc>
          <w:tcPr>
            <w:tcW w:w="1724" w:type="dxa"/>
          </w:tcPr>
          <w:p w14:paraId="64FA21AD" w14:textId="77777777" w:rsidR="008D3DFA" w:rsidRDefault="008D3DFA" w:rsidP="001E7E0A">
            <w:pPr>
              <w:pStyle w:val="BusinessArea"/>
            </w:pPr>
          </w:p>
        </w:tc>
      </w:tr>
      <w:tr w:rsidR="001E7E0A" w:rsidRPr="00465199" w14:paraId="620A3501" w14:textId="77777777" w:rsidTr="001E7E0A">
        <w:trPr>
          <w:trHeight w:val="408"/>
        </w:trPr>
        <w:tc>
          <w:tcPr>
            <w:tcW w:w="7655" w:type="dxa"/>
          </w:tcPr>
          <w:p w14:paraId="4F501B58" w14:textId="77777777" w:rsidR="001E7E0A" w:rsidRDefault="001E7E0A" w:rsidP="001E7E0A"/>
        </w:tc>
        <w:tc>
          <w:tcPr>
            <w:tcW w:w="1724" w:type="dxa"/>
          </w:tcPr>
          <w:p w14:paraId="4F35E7CB" w14:textId="77777777" w:rsidR="001E7E0A" w:rsidRPr="00465199" w:rsidRDefault="00BF0389" w:rsidP="001E7E0A">
            <w:pPr>
              <w:pStyle w:val="BusinessArea"/>
            </w:pPr>
            <w:r w:rsidRPr="00465199">
              <w:t>Segment Materials Services</w:t>
            </w:r>
          </w:p>
        </w:tc>
      </w:tr>
      <w:tr w:rsidR="001E7E0A" w:rsidRPr="00465199" w14:paraId="3903F601" w14:textId="77777777" w:rsidTr="001E7E0A">
        <w:trPr>
          <w:trHeight w:val="992"/>
        </w:trPr>
        <w:tc>
          <w:tcPr>
            <w:tcW w:w="7655" w:type="dxa"/>
          </w:tcPr>
          <w:p w14:paraId="3CA05489" w14:textId="77777777" w:rsidR="001E7E0A" w:rsidRPr="00AE1A6E" w:rsidRDefault="001E7E0A" w:rsidP="00F4093A">
            <w:pPr>
              <w:pStyle w:val="Absenderadresse"/>
            </w:pPr>
          </w:p>
        </w:tc>
        <w:tc>
          <w:tcPr>
            <w:tcW w:w="1724" w:type="dxa"/>
          </w:tcPr>
          <w:p w14:paraId="6DD7D832" w14:textId="107D825F" w:rsidR="001E7E0A" w:rsidRPr="00AE1A6E" w:rsidRDefault="001C0C32" w:rsidP="00887DD9">
            <w:pPr>
              <w:pStyle w:val="Datumsangabe"/>
              <w:ind w:left="0"/>
            </w:pPr>
            <w:r>
              <w:t>2</w:t>
            </w:r>
            <w:r w:rsidR="00C36C2D">
              <w:t>3</w:t>
            </w:r>
            <w:r w:rsidR="001E7E0A" w:rsidRPr="00AE1A6E">
              <w:t>.</w:t>
            </w:r>
            <w:r w:rsidR="00CE294C">
              <w:t>06</w:t>
            </w:r>
            <w:r w:rsidR="001E7E0A" w:rsidRPr="00AE1A6E">
              <w:t>.</w:t>
            </w:r>
            <w:r w:rsidR="00BF0389" w:rsidRPr="00AE1A6E">
              <w:t>202</w:t>
            </w:r>
            <w:r w:rsidR="00585E15" w:rsidRPr="00AE1A6E">
              <w:t>2</w:t>
            </w:r>
          </w:p>
          <w:p w14:paraId="0C8DDA7F" w14:textId="6C58662B" w:rsidR="001E7E0A" w:rsidRPr="00AE1A6E" w:rsidRDefault="001E7E0A" w:rsidP="00A95653">
            <w:pPr>
              <w:pStyle w:val="Seitenzahlangabe"/>
            </w:pPr>
            <w:r w:rsidRPr="00AE1A6E">
              <w:t xml:space="preserve">Seite </w:t>
            </w:r>
            <w:r w:rsidRPr="00AE1A6E">
              <w:fldChar w:fldCharType="begin"/>
            </w:r>
            <w:r w:rsidRPr="00AE1A6E">
              <w:instrText xml:space="preserve"> PAGE   \* MERGEFORMAT </w:instrText>
            </w:r>
            <w:r w:rsidRPr="00AE1A6E">
              <w:fldChar w:fldCharType="separate"/>
            </w:r>
            <w:r w:rsidR="003C65AB">
              <w:rPr>
                <w:noProof/>
              </w:rPr>
              <w:t>1</w:t>
            </w:r>
            <w:r w:rsidRPr="00AE1A6E">
              <w:fldChar w:fldCharType="end"/>
            </w:r>
            <w:r w:rsidRPr="00AE1A6E">
              <w:t>/</w:t>
            </w:r>
            <w:r w:rsidR="0073074A" w:rsidRPr="00AE1A6E">
              <w:t>2</w:t>
            </w:r>
          </w:p>
        </w:tc>
      </w:tr>
    </w:tbl>
    <w:p w14:paraId="51DAED84" w14:textId="1D118D7B" w:rsidR="001C0C32" w:rsidRPr="006322A6" w:rsidRDefault="006322A6" w:rsidP="001C0C32">
      <w:pPr>
        <w:rPr>
          <w:rFonts w:ascii="TKTypeBold" w:eastAsia="Calibri" w:hAnsi="TKTypeBold" w:cs="Times New Roman"/>
          <w:b/>
          <w:bCs/>
          <w:sz w:val="22"/>
          <w:szCs w:val="24"/>
        </w:rPr>
      </w:pPr>
      <w:r w:rsidRPr="006322A6">
        <w:rPr>
          <w:rFonts w:ascii="TKTypeBold" w:eastAsia="Calibri" w:hAnsi="TKTypeBold" w:cs="Times New Roman"/>
          <w:b/>
          <w:bCs/>
          <w:sz w:val="22"/>
          <w:szCs w:val="24"/>
        </w:rPr>
        <w:t>thyssenkrupp Materials Services berechnet CO</w:t>
      </w:r>
      <w:r w:rsidRPr="006678EE">
        <w:rPr>
          <w:rFonts w:ascii="TKTypeBold" w:eastAsia="Calibri" w:hAnsi="TKTypeBold" w:cs="Times New Roman"/>
          <w:b/>
          <w:bCs/>
          <w:sz w:val="22"/>
          <w:szCs w:val="24"/>
          <w:vertAlign w:val="subscript"/>
        </w:rPr>
        <w:t>2</w:t>
      </w:r>
      <w:r w:rsidRPr="006322A6">
        <w:rPr>
          <w:rFonts w:ascii="TKTypeBold" w:eastAsia="Calibri" w:hAnsi="TKTypeBold" w:cs="Times New Roman"/>
          <w:b/>
          <w:bCs/>
          <w:sz w:val="22"/>
          <w:szCs w:val="24"/>
        </w:rPr>
        <w:t>e-Fußabdruck für die komplette Lieferkette</w:t>
      </w:r>
      <w:r w:rsidR="001C0C32" w:rsidRPr="006322A6">
        <w:rPr>
          <w:rFonts w:ascii="TKTypeBold" w:eastAsia="Calibri" w:hAnsi="TKTypeBold" w:cs="Times New Roman"/>
          <w:b/>
          <w:bCs/>
          <w:sz w:val="22"/>
          <w:szCs w:val="24"/>
        </w:rPr>
        <w:t xml:space="preserve"> </w:t>
      </w:r>
      <w:bookmarkStart w:id="0" w:name="_GoBack"/>
      <w:bookmarkEnd w:id="0"/>
    </w:p>
    <w:p w14:paraId="19151A92" w14:textId="77777777" w:rsidR="001C0C32" w:rsidRDefault="001C0C32" w:rsidP="001C0C32">
      <w:pPr>
        <w:jc w:val="both"/>
        <w:rPr>
          <w:rFonts w:ascii="TKTypeRegular" w:hAnsi="TKTypeRegular"/>
        </w:rPr>
      </w:pPr>
    </w:p>
    <w:p w14:paraId="02E73FDB" w14:textId="27CC6349" w:rsidR="00E416A2" w:rsidRDefault="006322A6" w:rsidP="001C0C32">
      <w:pPr>
        <w:jc w:val="both"/>
        <w:rPr>
          <w:rFonts w:ascii="TKTypeRegular" w:hAnsi="TKTypeRegular"/>
        </w:rPr>
      </w:pPr>
      <w:r w:rsidRPr="00452DC8">
        <w:rPr>
          <w:rFonts w:ascii="TKTypeRegular" w:hAnsi="TKTypeRegular"/>
        </w:rPr>
        <w:t>Genau zu wissen, wie groß der CO</w:t>
      </w:r>
      <w:r w:rsidRPr="00452DC8">
        <w:rPr>
          <w:rFonts w:ascii="TKTypeRegular" w:hAnsi="TKTypeRegular"/>
          <w:vertAlign w:val="subscript"/>
        </w:rPr>
        <w:t>2</w:t>
      </w:r>
      <w:r w:rsidRPr="00251DEB">
        <w:rPr>
          <w:rFonts w:ascii="TKTypeRegular" w:hAnsi="TKTypeRegular"/>
        </w:rPr>
        <w:t>e</w:t>
      </w:r>
      <w:r w:rsidRPr="00452DC8">
        <w:rPr>
          <w:rFonts w:ascii="TKTypeRegular" w:hAnsi="TKTypeRegular"/>
        </w:rPr>
        <w:t xml:space="preserve">-Fußabdruck eines Produktes </w:t>
      </w:r>
      <w:r>
        <w:rPr>
          <w:rFonts w:ascii="TKTypeRegular" w:hAnsi="TKTypeRegular"/>
        </w:rPr>
        <w:t xml:space="preserve">entlang der gesamten Lieferkette ist, </w:t>
      </w:r>
      <w:r w:rsidRPr="00452DC8">
        <w:rPr>
          <w:rFonts w:ascii="TKTypeRegular" w:hAnsi="TKTypeRegular"/>
        </w:rPr>
        <w:t>gehört zu den großen Herausforderungen von Unternehmen</w:t>
      </w:r>
      <w:r>
        <w:rPr>
          <w:rFonts w:ascii="TKTypeRegular" w:hAnsi="TKTypeRegular"/>
        </w:rPr>
        <w:t xml:space="preserve">, wenn es um die Senkung von </w:t>
      </w:r>
      <w:r w:rsidRPr="00B70100">
        <w:rPr>
          <w:rFonts w:ascii="TKTypeRegular" w:hAnsi="TKTypeRegular"/>
        </w:rPr>
        <w:t>Emissionen</w:t>
      </w:r>
      <w:r>
        <w:rPr>
          <w:rFonts w:ascii="TKTypeRegular" w:hAnsi="TKTypeRegular"/>
        </w:rPr>
        <w:t xml:space="preserve"> </w:t>
      </w:r>
      <w:r w:rsidRPr="00CB3975">
        <w:rPr>
          <w:rFonts w:ascii="TKTypeRegular" w:hAnsi="TKTypeRegular"/>
          <w:color w:val="auto"/>
        </w:rPr>
        <w:t xml:space="preserve">geht. </w:t>
      </w:r>
      <w:r w:rsidRPr="00CB3975">
        <w:rPr>
          <w:rFonts w:ascii="TKTypeRegular" w:hAnsi="TKTypeRegular"/>
          <w:bCs/>
          <w:color w:val="auto"/>
        </w:rPr>
        <w:t xml:space="preserve">Als größter werksunabhängiger Werkstoffhändler und -Dienstleister der westlichen Welt hat </w:t>
      </w:r>
      <w:r w:rsidR="00094428" w:rsidRPr="00CB3975">
        <w:rPr>
          <w:rFonts w:ascii="TKTypeRegular" w:hAnsi="TKTypeRegular"/>
          <w:bCs/>
          <w:color w:val="auto"/>
        </w:rPr>
        <w:t xml:space="preserve">thyssenkrupp </w:t>
      </w:r>
      <w:r w:rsidRPr="00CB3975">
        <w:rPr>
          <w:rFonts w:ascii="TKTypeRegular" w:hAnsi="TKTypeRegular"/>
          <w:bCs/>
          <w:color w:val="auto"/>
        </w:rPr>
        <w:t xml:space="preserve">Materials Services nun ein auf dem Markt bisher einzigartiges Berechnungsmodell entwickelt, um genau diese Transparenz für sein gesamtes Produkt-Portfolio und seine Kunden zu schaffen: Der </w:t>
      </w:r>
      <w:proofErr w:type="spellStart"/>
      <w:r w:rsidRPr="00CB3975">
        <w:rPr>
          <w:rFonts w:ascii="TKTypeRegular" w:hAnsi="TKTypeRegular"/>
          <w:bCs/>
          <w:color w:val="auto"/>
        </w:rPr>
        <w:t>Product</w:t>
      </w:r>
      <w:proofErr w:type="spellEnd"/>
      <w:r w:rsidRPr="00CB3975">
        <w:rPr>
          <w:rFonts w:ascii="TKTypeRegular" w:hAnsi="TKTypeRegular"/>
          <w:bCs/>
          <w:color w:val="auto"/>
        </w:rPr>
        <w:t xml:space="preserve"> Carbon </w:t>
      </w:r>
      <w:proofErr w:type="spellStart"/>
      <w:r w:rsidRPr="00CB3975">
        <w:rPr>
          <w:rFonts w:ascii="TKTypeRegular" w:hAnsi="TKTypeRegular"/>
          <w:bCs/>
          <w:color w:val="auto"/>
        </w:rPr>
        <w:t>Footprint</w:t>
      </w:r>
      <w:proofErr w:type="spellEnd"/>
      <w:r w:rsidRPr="00CB3975">
        <w:rPr>
          <w:rFonts w:ascii="TKTypeRegular" w:hAnsi="TKTypeRegular"/>
          <w:bCs/>
          <w:color w:val="auto"/>
        </w:rPr>
        <w:t xml:space="preserve"> – </w:t>
      </w:r>
      <w:r w:rsidRPr="00452DC8">
        <w:rPr>
          <w:rFonts w:ascii="TKTypeRegular" w:hAnsi="TKTypeRegular"/>
          <w:bCs/>
        </w:rPr>
        <w:t xml:space="preserve">kurz PCF – Rechner </w:t>
      </w:r>
      <w:r>
        <w:rPr>
          <w:rFonts w:ascii="TKTypeRegular" w:hAnsi="TKTypeRegular"/>
          <w:bCs/>
        </w:rPr>
        <w:t xml:space="preserve">berechnet </w:t>
      </w:r>
      <w:r w:rsidRPr="00B36931">
        <w:rPr>
          <w:rFonts w:ascii="TKTypeRegular" w:hAnsi="TKTypeRegular"/>
        </w:rPr>
        <w:t xml:space="preserve">für jedes Produkt </w:t>
      </w:r>
      <w:r>
        <w:rPr>
          <w:rFonts w:ascii="TKTypeRegular" w:hAnsi="TKTypeRegular"/>
        </w:rPr>
        <w:t xml:space="preserve">von der Herstellung bis zur Auslieferung </w:t>
      </w:r>
      <w:r>
        <w:rPr>
          <w:rFonts w:ascii="TKTypeRegular" w:hAnsi="TKTypeRegular"/>
          <w:bCs/>
        </w:rPr>
        <w:t xml:space="preserve">den genauen </w:t>
      </w:r>
      <w:r w:rsidRPr="00452DC8">
        <w:rPr>
          <w:rFonts w:ascii="TKTypeRegular" w:hAnsi="TKTypeRegular"/>
          <w:bCs/>
        </w:rPr>
        <w:t>CO</w:t>
      </w:r>
      <w:r w:rsidRPr="00452DC8">
        <w:rPr>
          <w:rFonts w:ascii="TKTypeRegular" w:hAnsi="TKTypeRegular"/>
          <w:bCs/>
          <w:vertAlign w:val="subscript"/>
        </w:rPr>
        <w:t>2</w:t>
      </w:r>
      <w:r w:rsidRPr="00251DEB">
        <w:rPr>
          <w:rFonts w:ascii="TKTypeRegular" w:hAnsi="TKTypeRegular"/>
          <w:bCs/>
        </w:rPr>
        <w:t>e</w:t>
      </w:r>
      <w:r w:rsidRPr="00452DC8">
        <w:rPr>
          <w:rFonts w:ascii="TKTypeRegular" w:hAnsi="TKTypeRegular"/>
          <w:bCs/>
        </w:rPr>
        <w:t>-</w:t>
      </w:r>
      <w:r>
        <w:rPr>
          <w:rFonts w:ascii="TKTypeRegular" w:hAnsi="TKTypeRegular"/>
          <w:bCs/>
        </w:rPr>
        <w:t>Ausstoß.</w:t>
      </w:r>
      <w:r w:rsidR="001C0C32" w:rsidRPr="001C0C32">
        <w:rPr>
          <w:rFonts w:ascii="TKTypeRegular" w:hAnsi="TKTypeRegular"/>
        </w:rPr>
        <w:t xml:space="preserve"> </w:t>
      </w:r>
      <w:r w:rsidR="00526D50" w:rsidRPr="00452DC8">
        <w:rPr>
          <w:rFonts w:ascii="TKTypeRegular" w:hAnsi="TKTypeRegular"/>
        </w:rPr>
        <w:t xml:space="preserve">„Der </w:t>
      </w:r>
      <w:proofErr w:type="spellStart"/>
      <w:r w:rsidR="00526D50" w:rsidRPr="00452DC8">
        <w:rPr>
          <w:rFonts w:ascii="TKTypeRegular" w:hAnsi="TKTypeRegular"/>
        </w:rPr>
        <w:t>Product</w:t>
      </w:r>
      <w:proofErr w:type="spellEnd"/>
      <w:r w:rsidR="00526D50" w:rsidRPr="00452DC8">
        <w:rPr>
          <w:rFonts w:ascii="TKTypeRegular" w:hAnsi="TKTypeRegular"/>
        </w:rPr>
        <w:t xml:space="preserve"> Carbon </w:t>
      </w:r>
      <w:proofErr w:type="spellStart"/>
      <w:r w:rsidR="00526D50" w:rsidRPr="00452DC8">
        <w:rPr>
          <w:rFonts w:ascii="TKTypeRegular" w:hAnsi="TKTypeRegular"/>
        </w:rPr>
        <w:t>Footprint</w:t>
      </w:r>
      <w:proofErr w:type="spellEnd"/>
      <w:r w:rsidR="00526D50" w:rsidRPr="00452DC8">
        <w:rPr>
          <w:rFonts w:ascii="TKTypeRegular" w:hAnsi="TKTypeRegular"/>
        </w:rPr>
        <w:t xml:space="preserve"> Rechner ist ein wichtiger Meilenstein auf dem Weg zum Erreichen unserer eigenen, aber auch der Klimaziele unserer Kunden“</w:t>
      </w:r>
      <w:r w:rsidR="00526D50">
        <w:rPr>
          <w:rFonts w:ascii="TKTypeRegular" w:hAnsi="TKTypeRegular"/>
        </w:rPr>
        <w:t xml:space="preserve">, sagt Martin Stillger, Vorstandsvorsitzender von </w:t>
      </w:r>
      <w:proofErr w:type="spellStart"/>
      <w:r w:rsidR="00526D50">
        <w:rPr>
          <w:rFonts w:ascii="TKTypeRegular" w:hAnsi="TKTypeRegular"/>
        </w:rPr>
        <w:t>thyssenkrupp</w:t>
      </w:r>
      <w:proofErr w:type="spellEnd"/>
      <w:r w:rsidR="00526D50">
        <w:rPr>
          <w:rFonts w:ascii="TKTypeRegular" w:hAnsi="TKTypeRegular"/>
        </w:rPr>
        <w:t xml:space="preserve"> Materials Services.</w:t>
      </w:r>
    </w:p>
    <w:p w14:paraId="3FA25058" w14:textId="77777777" w:rsidR="00E416A2" w:rsidRDefault="00E416A2" w:rsidP="001C0C32">
      <w:pPr>
        <w:jc w:val="both"/>
        <w:rPr>
          <w:rFonts w:ascii="TKTypeRegular" w:hAnsi="TKTypeRegular"/>
        </w:rPr>
      </w:pPr>
    </w:p>
    <w:p w14:paraId="696E487A" w14:textId="77777777" w:rsidR="006322A6" w:rsidRPr="006322A6" w:rsidRDefault="006322A6" w:rsidP="006322A6">
      <w:pPr>
        <w:rPr>
          <w:rFonts w:ascii="TKTypeBold" w:hAnsi="TKTypeBold"/>
          <w:b/>
          <w:bCs/>
        </w:rPr>
      </w:pPr>
      <w:proofErr w:type="spellStart"/>
      <w:r w:rsidRPr="006322A6">
        <w:rPr>
          <w:rFonts w:ascii="TKTypeBold" w:hAnsi="TKTypeBold"/>
          <w:b/>
          <w:bCs/>
        </w:rPr>
        <w:t>Product</w:t>
      </w:r>
      <w:proofErr w:type="spellEnd"/>
      <w:r w:rsidRPr="006322A6">
        <w:rPr>
          <w:rFonts w:ascii="TKTypeBold" w:hAnsi="TKTypeBold"/>
          <w:b/>
          <w:bCs/>
        </w:rPr>
        <w:t xml:space="preserve"> Carbon </w:t>
      </w:r>
      <w:proofErr w:type="spellStart"/>
      <w:r w:rsidRPr="006322A6">
        <w:rPr>
          <w:rFonts w:ascii="TKTypeBold" w:hAnsi="TKTypeBold"/>
          <w:b/>
          <w:bCs/>
        </w:rPr>
        <w:t>Footprint</w:t>
      </w:r>
      <w:proofErr w:type="spellEnd"/>
      <w:r w:rsidRPr="006322A6">
        <w:rPr>
          <w:rFonts w:ascii="TKTypeBold" w:hAnsi="TKTypeBold"/>
          <w:b/>
          <w:bCs/>
        </w:rPr>
        <w:t xml:space="preserve"> – individuelle Berechnung nach anerkannten Standards</w:t>
      </w:r>
    </w:p>
    <w:p w14:paraId="4DBCA70B" w14:textId="1CDA7C1A" w:rsidR="006322A6" w:rsidRDefault="006322A6" w:rsidP="006322A6">
      <w:pPr>
        <w:rPr>
          <w:rFonts w:ascii="TKTypeRegular" w:hAnsi="TKTypeRegular"/>
        </w:rPr>
      </w:pPr>
      <w:r w:rsidRPr="00452DC8">
        <w:rPr>
          <w:rFonts w:ascii="TKTypeRegular" w:hAnsi="TKTypeRegular"/>
        </w:rPr>
        <w:t xml:space="preserve">In die komplexe Berechnung des </w:t>
      </w:r>
      <w:proofErr w:type="spellStart"/>
      <w:r w:rsidRPr="00452DC8">
        <w:rPr>
          <w:rFonts w:ascii="TKTypeRegular" w:hAnsi="TKTypeRegular"/>
        </w:rPr>
        <w:t>Product</w:t>
      </w:r>
      <w:proofErr w:type="spellEnd"/>
      <w:r w:rsidRPr="00452DC8">
        <w:rPr>
          <w:rFonts w:ascii="TKTypeRegular" w:hAnsi="TKTypeRegular"/>
        </w:rPr>
        <w:t xml:space="preserve"> Carbon </w:t>
      </w:r>
      <w:proofErr w:type="spellStart"/>
      <w:r w:rsidRPr="00452DC8">
        <w:rPr>
          <w:rFonts w:ascii="TKTypeRegular" w:hAnsi="TKTypeRegular"/>
        </w:rPr>
        <w:t>Footprint</w:t>
      </w:r>
      <w:r w:rsidR="006678EE">
        <w:rPr>
          <w:rFonts w:ascii="TKTypeRegular" w:hAnsi="TKTypeRegular"/>
        </w:rPr>
        <w:t>s</w:t>
      </w:r>
      <w:proofErr w:type="spellEnd"/>
      <w:r w:rsidRPr="00452DC8">
        <w:rPr>
          <w:rFonts w:ascii="TKTypeRegular" w:hAnsi="TKTypeRegular"/>
        </w:rPr>
        <w:t xml:space="preserve"> fließen spezifische Daten zu den Lagerstandorten, der An- und Ablieferung sowie alle Lieferanten- und Materialdaten. </w:t>
      </w:r>
      <w:r>
        <w:rPr>
          <w:rFonts w:ascii="TKTypeRegular" w:hAnsi="TKTypeRegular"/>
        </w:rPr>
        <w:t>Damit werden alle Daten entlang der gesamten</w:t>
      </w:r>
      <w:r w:rsidR="006678EE">
        <w:rPr>
          <w:rFonts w:ascii="TKTypeRegular" w:hAnsi="TKTypeRegular"/>
        </w:rPr>
        <w:t xml:space="preserve"> Lieferkette bis zum Kunden, dem</w:t>
      </w:r>
      <w:r>
        <w:rPr>
          <w:rFonts w:ascii="TKTypeRegular" w:hAnsi="TKTypeRegular"/>
        </w:rPr>
        <w:t xml:space="preserve"> sogenannte</w:t>
      </w:r>
      <w:r w:rsidR="006678EE">
        <w:rPr>
          <w:rFonts w:ascii="TKTypeRegular" w:hAnsi="TKTypeRegular"/>
        </w:rPr>
        <w:t>n</w:t>
      </w:r>
      <w:r>
        <w:rPr>
          <w:rFonts w:ascii="TKTypeRegular" w:hAnsi="TKTypeRegular"/>
        </w:rPr>
        <w:t xml:space="preserve"> „</w:t>
      </w:r>
      <w:proofErr w:type="spellStart"/>
      <w:r>
        <w:rPr>
          <w:rFonts w:ascii="TKTypeRegular" w:hAnsi="TKTypeRegular"/>
        </w:rPr>
        <w:t>Cradle</w:t>
      </w:r>
      <w:proofErr w:type="spellEnd"/>
      <w:r>
        <w:rPr>
          <w:rFonts w:ascii="TKTypeRegular" w:hAnsi="TKTypeRegular"/>
        </w:rPr>
        <w:t xml:space="preserve"> </w:t>
      </w:r>
      <w:proofErr w:type="spellStart"/>
      <w:r>
        <w:rPr>
          <w:rFonts w:ascii="TKTypeRegular" w:hAnsi="TKTypeRegular"/>
        </w:rPr>
        <w:t>to</w:t>
      </w:r>
      <w:proofErr w:type="spellEnd"/>
      <w:r>
        <w:rPr>
          <w:rFonts w:ascii="TKTypeRegular" w:hAnsi="TKTypeRegular"/>
        </w:rPr>
        <w:t xml:space="preserve"> Gate“-Ansatz, berücksichtigt. </w:t>
      </w:r>
      <w:r w:rsidRPr="00452DC8">
        <w:rPr>
          <w:rFonts w:ascii="TKTypeRegular" w:hAnsi="TKTypeRegular"/>
        </w:rPr>
        <w:t xml:space="preserve">Nach den Anforderungen des </w:t>
      </w:r>
      <w:proofErr w:type="spellStart"/>
      <w:r w:rsidRPr="00452DC8">
        <w:rPr>
          <w:rFonts w:ascii="TKTypeRegular" w:hAnsi="TKTypeRegular"/>
        </w:rPr>
        <w:t>Greenhouse</w:t>
      </w:r>
      <w:proofErr w:type="spellEnd"/>
      <w:r w:rsidRPr="00452DC8">
        <w:rPr>
          <w:rFonts w:ascii="TKTypeRegular" w:hAnsi="TKTypeRegular"/>
        </w:rPr>
        <w:t xml:space="preserve"> Gas </w:t>
      </w:r>
      <w:proofErr w:type="spellStart"/>
      <w:r w:rsidRPr="00452DC8">
        <w:rPr>
          <w:rFonts w:ascii="TKTypeRegular" w:hAnsi="TKTypeRegular"/>
        </w:rPr>
        <w:t>Protocols</w:t>
      </w:r>
      <w:proofErr w:type="spellEnd"/>
      <w:r w:rsidRPr="00452DC8">
        <w:rPr>
          <w:rFonts w:ascii="TKTypeRegular" w:hAnsi="TKTypeRegular"/>
        </w:rPr>
        <w:t xml:space="preserve"> – des weltweit anerkannten Standards für die Messung von Treibhausgas-Emissionen – werden diese Daten den einzelnen Auftragspositionen bei thyssenkrupp Materials Services zugeordnet. </w:t>
      </w:r>
      <w:r w:rsidRPr="003A281C">
        <w:rPr>
          <w:rFonts w:ascii="TKTypeRegular" w:hAnsi="TKTypeRegular"/>
        </w:rPr>
        <w:t xml:space="preserve">Diese Zuordnung basiert zum einen auf dem umfangreichen Prozess- und Materialwissen von </w:t>
      </w:r>
      <w:r w:rsidR="002F041B">
        <w:rPr>
          <w:rFonts w:ascii="TKTypeRegular" w:hAnsi="TKTypeRegular"/>
        </w:rPr>
        <w:t xml:space="preserve">thyssenkrupp </w:t>
      </w:r>
      <w:r w:rsidRPr="003A281C">
        <w:rPr>
          <w:rFonts w:ascii="TKTypeRegular" w:hAnsi="TKTypeRegular"/>
        </w:rPr>
        <w:t>Materials Services und zum anderen auf der Unterstützung externer Experten bei der Bewertung der entsprechenden Treibhausgaseffekte.</w:t>
      </w:r>
      <w:r>
        <w:rPr>
          <w:rFonts w:ascii="TKTypeRegular" w:hAnsi="TKTypeRegular"/>
        </w:rPr>
        <w:t xml:space="preserve"> </w:t>
      </w:r>
      <w:r w:rsidRPr="008649FF">
        <w:rPr>
          <w:rFonts w:ascii="TKTypeRegular" w:hAnsi="TKTypeRegular"/>
        </w:rPr>
        <w:t>Auf diese Weise ist es für jeden Artikel möglich, al</w:t>
      </w:r>
      <w:r w:rsidR="006678EE">
        <w:rPr>
          <w:rFonts w:ascii="TKTypeRegular" w:hAnsi="TKTypeRegular"/>
        </w:rPr>
        <w:t>le Schritte von der Herstellung</w:t>
      </w:r>
      <w:r w:rsidRPr="008649FF">
        <w:rPr>
          <w:rFonts w:ascii="TKTypeRegular" w:hAnsi="TKTypeRegular"/>
        </w:rPr>
        <w:t xml:space="preserve"> über die Anlieferung, die Lagerung und Verarbeitung bis zur Auslieferung an den Kunden hinsichtlich der Treibhausgasbelastung transparent darzustellen.</w:t>
      </w:r>
    </w:p>
    <w:p w14:paraId="46DF6535" w14:textId="0D8BF82E" w:rsidR="006322A6" w:rsidRDefault="006322A6" w:rsidP="006322A6">
      <w:pPr>
        <w:rPr>
          <w:rFonts w:ascii="TKTypeRegular" w:hAnsi="TKTypeRegular"/>
        </w:rPr>
      </w:pPr>
      <w:r w:rsidRPr="008649FF">
        <w:rPr>
          <w:rFonts w:ascii="TKTypeRegular" w:hAnsi="TKTypeRegular"/>
        </w:rPr>
        <w:t xml:space="preserve"> </w:t>
      </w:r>
    </w:p>
    <w:p w14:paraId="033A89E2" w14:textId="7B99EF60" w:rsidR="006322A6" w:rsidRPr="006678EE" w:rsidRDefault="00526D50" w:rsidP="006322A6">
      <w:pPr>
        <w:rPr>
          <w:rFonts w:ascii="TKTypeRegular" w:hAnsi="TKTypeRegular"/>
        </w:rPr>
      </w:pPr>
      <w:r w:rsidRPr="00526D50">
        <w:rPr>
          <w:rFonts w:ascii="TKTypeRegular" w:hAnsi="TKTypeRegular"/>
        </w:rPr>
        <w:t xml:space="preserve">Frank Thelen, Head of </w:t>
      </w:r>
      <w:proofErr w:type="spellStart"/>
      <w:r w:rsidRPr="00526D50">
        <w:rPr>
          <w:rFonts w:ascii="TKTypeRegular" w:hAnsi="TKTypeRegular"/>
        </w:rPr>
        <w:t>Governance</w:t>
      </w:r>
      <w:proofErr w:type="spellEnd"/>
      <w:r w:rsidRPr="00526D50">
        <w:rPr>
          <w:rFonts w:ascii="TKTypeRegular" w:hAnsi="TKTypeRegular"/>
        </w:rPr>
        <w:t xml:space="preserve"> and </w:t>
      </w:r>
      <w:proofErr w:type="spellStart"/>
      <w:r w:rsidRPr="00526D50">
        <w:rPr>
          <w:rFonts w:ascii="TKTypeRegular" w:hAnsi="TKTypeRegular"/>
        </w:rPr>
        <w:t>Procurement</w:t>
      </w:r>
      <w:proofErr w:type="spellEnd"/>
      <w:r w:rsidRPr="00526D50">
        <w:rPr>
          <w:rFonts w:ascii="TKTypeRegular" w:hAnsi="TKTypeRegular"/>
        </w:rPr>
        <w:t xml:space="preserve"> bei </w:t>
      </w:r>
      <w:proofErr w:type="spellStart"/>
      <w:r w:rsidRPr="00526D50">
        <w:rPr>
          <w:rFonts w:ascii="TKTypeRegular" w:hAnsi="TKTypeRegular"/>
        </w:rPr>
        <w:t>thyssenkrupp</w:t>
      </w:r>
      <w:proofErr w:type="spellEnd"/>
      <w:r w:rsidRPr="00526D50">
        <w:rPr>
          <w:rFonts w:ascii="TKTypeRegular" w:hAnsi="TKTypeRegular"/>
        </w:rPr>
        <w:t xml:space="preserve"> Materials Services</w:t>
      </w:r>
      <w:r>
        <w:rPr>
          <w:rFonts w:ascii="TKTypeRegular" w:hAnsi="TKTypeRegular"/>
        </w:rPr>
        <w:t xml:space="preserve"> und mitverantwortlich für die Entwicklung des Modells: „M</w:t>
      </w:r>
      <w:r w:rsidR="006322A6" w:rsidRPr="00452DC8">
        <w:rPr>
          <w:rFonts w:ascii="TKTypeRegular" w:hAnsi="TKTypeRegular"/>
        </w:rPr>
        <w:t xml:space="preserve">it den Daten aus den Berechnungen </w:t>
      </w:r>
      <w:r w:rsidR="006322A6">
        <w:rPr>
          <w:rFonts w:ascii="TKTypeRegular" w:hAnsi="TKTypeRegular"/>
        </w:rPr>
        <w:t xml:space="preserve">haben </w:t>
      </w:r>
      <w:r w:rsidR="006322A6" w:rsidRPr="00452DC8">
        <w:rPr>
          <w:rFonts w:ascii="TKTypeRegular" w:hAnsi="TKTypeRegular"/>
        </w:rPr>
        <w:t xml:space="preserve">unsere </w:t>
      </w:r>
      <w:r w:rsidR="006322A6">
        <w:rPr>
          <w:rFonts w:ascii="TKTypeRegular" w:hAnsi="TKTypeRegular"/>
        </w:rPr>
        <w:t>Kunden exakte Ausgangswerte für ihre eigenen PCF-Berechnungen. Auf dieser Basis können wir unsere Kunden dahingehend beraten, dass zum Beispiel in Zukunft Produkte aus anderen Herstellungsverfahren eingesetzt werden, die geringere CO</w:t>
      </w:r>
      <w:r w:rsidR="006322A6" w:rsidRPr="0039554C">
        <w:rPr>
          <w:rFonts w:ascii="TKTypeRegular" w:hAnsi="TKTypeRegular"/>
          <w:vertAlign w:val="subscript"/>
        </w:rPr>
        <w:t>2</w:t>
      </w:r>
      <w:r w:rsidR="006322A6">
        <w:rPr>
          <w:rFonts w:ascii="TKTypeRegular" w:hAnsi="TKTypeRegular"/>
        </w:rPr>
        <w:t>e-Werte haben. Damit liefern wir einen wichtigen Beitrag für die Klimaneutralität der Produkte unserer Kunden</w:t>
      </w:r>
      <w:r w:rsidR="006678EE">
        <w:rPr>
          <w:rFonts w:ascii="TKTypeRegular" w:hAnsi="TKTypeRegular"/>
        </w:rPr>
        <w:t>“.</w:t>
      </w:r>
      <w:r w:rsidR="006322A6">
        <w:rPr>
          <w:rFonts w:ascii="TKTypeRegular" w:hAnsi="TKTypeRegular"/>
        </w:rPr>
        <w:t xml:space="preserve"> Das Berechnungsmodell von </w:t>
      </w:r>
      <w:r w:rsidR="00094428" w:rsidRPr="00CB3975">
        <w:rPr>
          <w:rFonts w:ascii="TKTypeRegular" w:hAnsi="TKTypeRegular"/>
          <w:bCs/>
          <w:color w:val="auto"/>
        </w:rPr>
        <w:t>thyssenkrupp</w:t>
      </w:r>
      <w:r w:rsidR="00094428" w:rsidRPr="00CB3975">
        <w:rPr>
          <w:rFonts w:ascii="TKTypeRegular" w:hAnsi="TKTypeRegular"/>
          <w:color w:val="auto"/>
        </w:rPr>
        <w:t xml:space="preserve"> </w:t>
      </w:r>
      <w:r w:rsidR="006322A6" w:rsidRPr="00CB3975">
        <w:rPr>
          <w:rFonts w:ascii="TKTypeRegular" w:hAnsi="TKTypeRegular"/>
          <w:color w:val="auto"/>
        </w:rPr>
        <w:t>Materials Services</w:t>
      </w:r>
      <w:r w:rsidR="006678EE" w:rsidRPr="00CB3975">
        <w:rPr>
          <w:rFonts w:ascii="TKTypeRegular" w:hAnsi="TKTypeRegular"/>
          <w:color w:val="auto"/>
        </w:rPr>
        <w:t xml:space="preserve"> </w:t>
      </w:r>
      <w:r w:rsidR="006322A6" w:rsidRPr="00CB3975">
        <w:rPr>
          <w:rFonts w:ascii="TKTypeRegular" w:hAnsi="TKTypeRegular"/>
          <w:color w:val="auto"/>
        </w:rPr>
        <w:t>ist von der internationalen Klassifikationsgesellsch</w:t>
      </w:r>
      <w:r w:rsidR="006678EE" w:rsidRPr="00CB3975">
        <w:rPr>
          <w:rFonts w:ascii="TKTypeRegular" w:hAnsi="TKTypeRegular"/>
          <w:color w:val="auto"/>
        </w:rPr>
        <w:t xml:space="preserve">aft </w:t>
      </w:r>
      <w:r w:rsidR="006322A6" w:rsidRPr="00CB3975">
        <w:rPr>
          <w:rFonts w:ascii="TKTypeRegular" w:hAnsi="TKTypeRegular"/>
          <w:color w:val="auto"/>
        </w:rPr>
        <w:t xml:space="preserve">DNV zertifiziert </w:t>
      </w:r>
      <w:r w:rsidR="006322A6" w:rsidRPr="006678EE">
        <w:rPr>
          <w:rFonts w:ascii="TKTypeRegular" w:hAnsi="TKTypeRegular"/>
        </w:rPr>
        <w:t>worden.</w:t>
      </w:r>
    </w:p>
    <w:p w14:paraId="271D3DD7" w14:textId="77777777" w:rsidR="006322A6" w:rsidRPr="00452DC8" w:rsidRDefault="006322A6" w:rsidP="006322A6">
      <w:pPr>
        <w:rPr>
          <w:rFonts w:ascii="TKTypeRegular" w:hAnsi="TKTypeRegular"/>
        </w:rPr>
      </w:pPr>
    </w:p>
    <w:p w14:paraId="77C85E97" w14:textId="77777777" w:rsidR="006322A6" w:rsidRPr="006322A6" w:rsidRDefault="006322A6" w:rsidP="006322A6">
      <w:pPr>
        <w:rPr>
          <w:rFonts w:ascii="TKTypeBold" w:hAnsi="TKTypeBold"/>
          <w:b/>
          <w:bCs/>
        </w:rPr>
      </w:pPr>
      <w:r w:rsidRPr="006322A6">
        <w:rPr>
          <w:rFonts w:ascii="TKTypeBold" w:hAnsi="TKTypeBold"/>
          <w:b/>
          <w:bCs/>
        </w:rPr>
        <w:t>Green Steel – weniger CO</w:t>
      </w:r>
      <w:r w:rsidRPr="006678EE">
        <w:rPr>
          <w:rFonts w:ascii="TKTypeBold" w:hAnsi="TKTypeBold"/>
          <w:b/>
          <w:bCs/>
          <w:vertAlign w:val="subscript"/>
        </w:rPr>
        <w:t>2</w:t>
      </w:r>
      <w:r w:rsidRPr="006322A6">
        <w:rPr>
          <w:rFonts w:ascii="TKTypeBold" w:hAnsi="TKTypeBold"/>
          <w:b/>
          <w:bCs/>
        </w:rPr>
        <w:t>e durch erneuerbare Energien und intelligentes Recycling</w:t>
      </w:r>
    </w:p>
    <w:p w14:paraId="56F30224" w14:textId="77777777" w:rsidR="006322A6" w:rsidRDefault="006322A6" w:rsidP="006322A6">
      <w:pPr>
        <w:rPr>
          <w:rFonts w:ascii="TKTypeRegular" w:hAnsi="TKTypeRegular"/>
        </w:rPr>
      </w:pPr>
      <w:r w:rsidRPr="00452DC8">
        <w:rPr>
          <w:rFonts w:ascii="TKTypeRegular" w:hAnsi="TKTypeRegular"/>
        </w:rPr>
        <w:t xml:space="preserve">Eine der Stahlsorten im Produktportfolio von thyssenkrupp Materials Services, mit der Kunden ihre </w:t>
      </w:r>
      <w:proofErr w:type="spellStart"/>
      <w:r w:rsidRPr="00452DC8">
        <w:rPr>
          <w:rFonts w:ascii="TKTypeRegular" w:hAnsi="TKTypeRegular"/>
        </w:rPr>
        <w:t>Scope</w:t>
      </w:r>
      <w:proofErr w:type="spellEnd"/>
      <w:r w:rsidRPr="00452DC8">
        <w:rPr>
          <w:rFonts w:ascii="TKTypeRegular" w:hAnsi="TKTypeRegular"/>
        </w:rPr>
        <w:t xml:space="preserve"> 3 Emissionen reduzieren können, </w:t>
      </w:r>
      <w:r>
        <w:rPr>
          <w:rFonts w:ascii="TKTypeRegular" w:hAnsi="TKTypeRegular"/>
        </w:rPr>
        <w:t xml:space="preserve">wird ab 2023 „grüner Stahl“ der </w:t>
      </w:r>
      <w:r w:rsidRPr="00C31D0E">
        <w:rPr>
          <w:rFonts w:ascii="TKTypeRegular" w:hAnsi="TKTypeRegular"/>
        </w:rPr>
        <w:t xml:space="preserve">Swiss Steel Group </w:t>
      </w:r>
      <w:r>
        <w:rPr>
          <w:rFonts w:ascii="TKTypeRegular" w:hAnsi="TKTypeRegular"/>
        </w:rPr>
        <w:t xml:space="preserve">sein </w:t>
      </w:r>
      <w:r w:rsidRPr="00452DC8">
        <w:rPr>
          <w:rFonts w:ascii="TKTypeRegular" w:hAnsi="TKTypeRegular"/>
        </w:rPr>
        <w:t>–</w:t>
      </w:r>
      <w:r>
        <w:rPr>
          <w:rFonts w:ascii="TKTypeRegular" w:hAnsi="TKTypeRegular"/>
        </w:rPr>
        <w:t xml:space="preserve"> der</w:t>
      </w:r>
    </w:p>
    <w:p w14:paraId="7D23957F" w14:textId="77777777" w:rsidR="006322A6" w:rsidRDefault="006322A6" w:rsidP="006322A6">
      <w:pPr>
        <w:rPr>
          <w:rFonts w:ascii="TKTypeRegular" w:hAnsi="TKTypeRegular"/>
        </w:rPr>
      </w:pPr>
    </w:p>
    <w:p w14:paraId="3062ED73" w14:textId="77777777" w:rsidR="006322A6" w:rsidRDefault="006322A6" w:rsidP="006322A6">
      <w:pPr>
        <w:rPr>
          <w:rFonts w:ascii="TKTypeRegular" w:hAnsi="TKTypeRegular"/>
        </w:rPr>
      </w:pPr>
    </w:p>
    <w:p w14:paraId="65E38EB5" w14:textId="77777777" w:rsidR="006322A6" w:rsidRDefault="006322A6" w:rsidP="00C36C2D">
      <w:pPr>
        <w:jc w:val="right"/>
        <w:rPr>
          <w:rFonts w:ascii="TKTypeRegular" w:hAnsi="TKTypeRegular"/>
        </w:rPr>
      </w:pPr>
    </w:p>
    <w:p w14:paraId="5CE1CF9A" w14:textId="32BEE449" w:rsidR="006322A6" w:rsidRDefault="006322A6" w:rsidP="006322A6">
      <w:pPr>
        <w:rPr>
          <w:rFonts w:ascii="TKTypeRegular" w:hAnsi="TKTypeRegular"/>
        </w:rPr>
      </w:pPr>
      <w:r w:rsidRPr="00C31D0E">
        <w:rPr>
          <w:rFonts w:ascii="TKTypeRegular" w:hAnsi="TKTypeRegular"/>
        </w:rPr>
        <w:t>grüne geschmiedete und gewalzte Blank- und Stabstahl</w:t>
      </w:r>
      <w:r>
        <w:rPr>
          <w:rFonts w:ascii="TKTypeRegular" w:hAnsi="TKTypeRegular"/>
        </w:rPr>
        <w:t xml:space="preserve"> wird </w:t>
      </w:r>
      <w:r w:rsidRPr="00452DC8">
        <w:rPr>
          <w:rFonts w:ascii="TKTypeRegular" w:hAnsi="TKTypeRegular"/>
        </w:rPr>
        <w:t>unter anderem von thyssenkrupp</w:t>
      </w:r>
      <w:r w:rsidR="006678EE">
        <w:rPr>
          <w:rFonts w:ascii="TKTypeRegular" w:hAnsi="TKTypeRegular"/>
        </w:rPr>
        <w:t xml:space="preserve"> </w:t>
      </w:r>
      <w:r w:rsidRPr="00452DC8">
        <w:rPr>
          <w:rFonts w:ascii="TKTypeRegular" w:hAnsi="TKTypeRegular"/>
        </w:rPr>
        <w:t xml:space="preserve">Aerospace für den Bau von Flugzeugteilen verwendet. </w:t>
      </w:r>
      <w:r w:rsidRPr="00C31D0E">
        <w:rPr>
          <w:rFonts w:ascii="TKTypeRegular" w:hAnsi="TKTypeRegular"/>
        </w:rPr>
        <w:t xml:space="preserve">Der Herstellungsprozess dieses Materials ist besonders umweltverträglich und weist Emissionen aus, die 80 bis 95 Prozent unter dem Branchendurchschnitt liegen. </w:t>
      </w:r>
    </w:p>
    <w:p w14:paraId="0DF95B92" w14:textId="77777777" w:rsidR="006322A6" w:rsidRDefault="006322A6" w:rsidP="006322A6">
      <w:pPr>
        <w:rPr>
          <w:rFonts w:ascii="TKTypeRegular" w:hAnsi="TKTypeRegular"/>
        </w:rPr>
      </w:pPr>
    </w:p>
    <w:p w14:paraId="7720C8A6" w14:textId="59A03466" w:rsidR="001C0C32" w:rsidRDefault="006322A6" w:rsidP="006322A6">
      <w:pPr>
        <w:jc w:val="both"/>
        <w:rPr>
          <w:sz w:val="24"/>
          <w:szCs w:val="24"/>
        </w:rPr>
      </w:pPr>
      <w:r w:rsidRPr="00452DC8">
        <w:rPr>
          <w:rFonts w:ascii="TKTypeRegular" w:hAnsi="TKTypeRegular"/>
        </w:rPr>
        <w:t>„</w:t>
      </w:r>
      <w:proofErr w:type="gramStart"/>
      <w:r w:rsidRPr="00452DC8">
        <w:rPr>
          <w:rFonts w:ascii="TKTypeRegular" w:hAnsi="TKTypeRegular"/>
        </w:rPr>
        <w:t>Auch</w:t>
      </w:r>
      <w:proofErr w:type="gramEnd"/>
      <w:r w:rsidRPr="00452DC8">
        <w:rPr>
          <w:rFonts w:ascii="TKTypeRegular" w:hAnsi="TKTypeRegular"/>
        </w:rPr>
        <w:t xml:space="preserve"> wenn es noch nicht möglich ist, Stahl klimaneutral zu produzieren, ist gerade bei diesem sehr CO</w:t>
      </w:r>
      <w:r w:rsidRPr="0039554C">
        <w:rPr>
          <w:rFonts w:ascii="TKTypeRegular" w:hAnsi="TKTypeRegular"/>
          <w:vertAlign w:val="subscript"/>
        </w:rPr>
        <w:t>2</w:t>
      </w:r>
      <w:r>
        <w:rPr>
          <w:rFonts w:ascii="TKTypeRegular" w:hAnsi="TKTypeRegular"/>
        </w:rPr>
        <w:t>e</w:t>
      </w:r>
      <w:r w:rsidRPr="00452DC8">
        <w:rPr>
          <w:rFonts w:ascii="TKTypeRegular" w:hAnsi="TKTypeRegular"/>
        </w:rPr>
        <w:t xml:space="preserve">-intensiven </w:t>
      </w:r>
      <w:r>
        <w:rPr>
          <w:rFonts w:ascii="TKTypeRegular" w:hAnsi="TKTypeRegular"/>
        </w:rPr>
        <w:t>Werkstoff</w:t>
      </w:r>
      <w:r w:rsidRPr="00452DC8">
        <w:rPr>
          <w:rFonts w:ascii="TKTypeRegular" w:hAnsi="TKTypeRegular"/>
        </w:rPr>
        <w:t xml:space="preserve"> eine Reduktion um 10 oder 20 </w:t>
      </w:r>
      <w:r>
        <w:rPr>
          <w:rFonts w:ascii="TKTypeRegular" w:hAnsi="TKTypeRegular"/>
        </w:rPr>
        <w:t xml:space="preserve">Prozent </w:t>
      </w:r>
      <w:r w:rsidRPr="00452DC8">
        <w:rPr>
          <w:rFonts w:ascii="TKTypeRegular" w:hAnsi="TKTypeRegular"/>
        </w:rPr>
        <w:t>bereits ein wichtiger Schritt“, so Frank Thelen. „Durch die neue Transparenz über un</w:t>
      </w:r>
      <w:r w:rsidR="006678EE">
        <w:rPr>
          <w:rFonts w:ascii="TKTypeRegular" w:hAnsi="TKTypeRegular"/>
        </w:rPr>
        <w:t>sere gesamte Lieferkette hinweg</w:t>
      </w:r>
      <w:r w:rsidRPr="00452DC8">
        <w:rPr>
          <w:rFonts w:ascii="TKTypeRegular" w:hAnsi="TKTypeRegular"/>
        </w:rPr>
        <w:t xml:space="preserve"> können wir nun gemeinsam mit unseren Partnern daran arbeiten, diese in Zukunft so klimafreundlich wie</w:t>
      </w:r>
      <w:r w:rsidR="006678EE">
        <w:rPr>
          <w:rFonts w:ascii="TKTypeRegular" w:hAnsi="TKTypeRegular"/>
        </w:rPr>
        <w:t xml:space="preserve"> möglich zu gestalten</w:t>
      </w:r>
      <w:r w:rsidRPr="00452DC8">
        <w:rPr>
          <w:rFonts w:ascii="TKTypeRegular" w:hAnsi="TKTypeRegular"/>
        </w:rPr>
        <w:t>“</w:t>
      </w:r>
      <w:r w:rsidR="006678EE">
        <w:rPr>
          <w:rFonts w:ascii="TKTypeRegular" w:hAnsi="TKTypeRegular"/>
        </w:rPr>
        <w:t>.</w:t>
      </w:r>
    </w:p>
    <w:p w14:paraId="2ADCFB07" w14:textId="77777777" w:rsidR="006322A6" w:rsidRDefault="006322A6" w:rsidP="00CE294C">
      <w:pPr>
        <w:jc w:val="both"/>
        <w:rPr>
          <w:rFonts w:ascii="TKTypeRegular" w:hAnsi="TKTypeRegular" w:cs="Arial"/>
        </w:rPr>
      </w:pPr>
    </w:p>
    <w:p w14:paraId="512991E8" w14:textId="1F78C6BF" w:rsidR="00CE294C" w:rsidRDefault="00D62FAD" w:rsidP="00CE4C4C">
      <w:r w:rsidRPr="00D62FAD">
        <w:rPr>
          <w:rFonts w:cs="Arial"/>
        </w:rPr>
        <w:t xml:space="preserve">Illustrierendes Bildmaterial </w:t>
      </w:r>
      <w:r>
        <w:rPr>
          <w:rFonts w:cs="Arial"/>
        </w:rPr>
        <w:t xml:space="preserve">steht </w:t>
      </w:r>
      <w:r w:rsidR="00CE294C" w:rsidRPr="00D62FAD">
        <w:rPr>
          <w:rFonts w:cs="Arial"/>
        </w:rPr>
        <w:t>unter folgendem Link zum Download zur Verfügung</w:t>
      </w:r>
      <w:r w:rsidR="00CE4C4C">
        <w:rPr>
          <w:rFonts w:cs="Arial"/>
        </w:rPr>
        <w:t xml:space="preserve"> </w:t>
      </w:r>
      <w:r w:rsidR="00CE4C4C">
        <w:rPr>
          <w:rFonts w:cs="Arial"/>
        </w:rPr>
        <w:br/>
        <w:t xml:space="preserve">(Quelle: </w:t>
      </w:r>
      <w:proofErr w:type="spellStart"/>
      <w:r w:rsidR="00CE4C4C">
        <w:rPr>
          <w:rFonts w:cs="Arial"/>
        </w:rPr>
        <w:t>thyssenkrupp</w:t>
      </w:r>
      <w:proofErr w:type="spellEnd"/>
      <w:r w:rsidR="00CE4C4C">
        <w:rPr>
          <w:rFonts w:cs="Arial"/>
        </w:rPr>
        <w:t xml:space="preserve"> Materials Services): </w:t>
      </w:r>
      <w:hyperlink r:id="rId11" w:history="1">
        <w:r w:rsidR="009022E3" w:rsidRPr="00747385">
          <w:rPr>
            <w:rStyle w:val="Hyperlink"/>
          </w:rPr>
          <w:t>https://transfer.thyssenkrupp.com/public/g130149z_dfd6ec091fb85bceca24d2/</w:t>
        </w:r>
      </w:hyperlink>
    </w:p>
    <w:p w14:paraId="2D05EAC7" w14:textId="5D5C8837" w:rsidR="00BB24A9" w:rsidRDefault="00BB24A9" w:rsidP="00BB24A9">
      <w:pPr>
        <w:pStyle w:val="TkisContentText"/>
      </w:pPr>
    </w:p>
    <w:p w14:paraId="7D379722" w14:textId="77777777" w:rsidR="00AD70A7" w:rsidRPr="00AD70A7" w:rsidRDefault="00AD70A7" w:rsidP="00AD70A7">
      <w:pPr>
        <w:jc w:val="both"/>
        <w:rPr>
          <w:rFonts w:ascii="TKTypeBold" w:hAnsi="TKTypeBold" w:cs="Arial"/>
        </w:rPr>
      </w:pPr>
      <w:r w:rsidRPr="00AD70A7">
        <w:rPr>
          <w:rFonts w:ascii="TKTypeBold" w:hAnsi="TKTypeBold" w:cs="Arial"/>
        </w:rPr>
        <w:t>Über thyssenkrupp Materials Services</w:t>
      </w:r>
    </w:p>
    <w:p w14:paraId="58ADE10C" w14:textId="14079581" w:rsidR="00AD70A7" w:rsidRDefault="00AD70A7" w:rsidP="00AD70A7">
      <w:pPr>
        <w:jc w:val="both"/>
        <w:rPr>
          <w:rFonts w:ascii="TKTypeRegular" w:hAnsi="TKTypeRegular"/>
        </w:rPr>
      </w:pPr>
      <w:r w:rsidRPr="00A220E1">
        <w:rPr>
          <w:rFonts w:ascii="TKTypeRegular" w:hAnsi="TKTypeRegular"/>
        </w:rPr>
        <w:t>thyssenkrupp Materials Services ist mit rund 380 Standorten – davon circa 260 Lagerstandorte – in mehr als 30 Ländern der größte werksunabhängige Werkstoff-Händler und -Dienstleister in der westlichen Welt. Das vielseitige Leistungsspektrum der Werkstoffexp</w:t>
      </w:r>
      <w:r>
        <w:rPr>
          <w:rFonts w:ascii="TKTypeRegular" w:hAnsi="TKTypeRegular"/>
        </w:rPr>
        <w:t>erten ermöglicht es den Kunden</w:t>
      </w:r>
      <w:r w:rsidRPr="00A220E1">
        <w:rPr>
          <w:rFonts w:ascii="TKTypeRegular" w:hAnsi="TKTypeRegular"/>
        </w:rPr>
        <w:t xml:space="preserve">, sich noch stärker auf die individuellen Kerngeschäfte zu konzentrieren. Im Rahmen der strategischen Weiterentwicklung „Materials </w:t>
      </w:r>
      <w:proofErr w:type="spellStart"/>
      <w:r w:rsidRPr="00A220E1">
        <w:rPr>
          <w:rFonts w:ascii="TKTypeRegular" w:hAnsi="TKTypeRegular"/>
        </w:rPr>
        <w:t>as</w:t>
      </w:r>
      <w:proofErr w:type="spellEnd"/>
      <w:r w:rsidRPr="00A220E1">
        <w:rPr>
          <w:rFonts w:ascii="TKTypeRegular" w:hAnsi="TKTypeRegular"/>
        </w:rPr>
        <w:t xml:space="preserve"> a Service“ fokussiert sich das Unternehmen auf die Lieferung von Roh- und Werkstoffen sowie Produkte und Dienstleistungen im Bereich Supply Chain Management. Digitale Lösungen sorgen für effiziente und ressourcenschonende Prozesse beim Kunden und bieten so die Grundlage für nachhaltiges Handeln. Ab 2030 soll thyssenkrupp Schulte außerdem klimaneutral agieren.  </w:t>
      </w:r>
    </w:p>
    <w:p w14:paraId="01FF3AA7" w14:textId="44763463" w:rsidR="00E416A2" w:rsidRDefault="00E416A2" w:rsidP="00AD70A7">
      <w:pPr>
        <w:jc w:val="both"/>
        <w:rPr>
          <w:rFonts w:ascii="TKTypeRegular" w:hAnsi="TKTypeRegular"/>
        </w:rPr>
      </w:pPr>
    </w:p>
    <w:p w14:paraId="3408C11F" w14:textId="77777777" w:rsidR="00BB24A9" w:rsidRDefault="00BB24A9" w:rsidP="00A10045">
      <w:pPr>
        <w:rPr>
          <w:rFonts w:ascii="TKTypeBold" w:hAnsi="TKTypeBold" w:cs="Arial"/>
          <w:color w:val="auto"/>
        </w:rPr>
      </w:pPr>
    </w:p>
    <w:p w14:paraId="7FAA2FF6" w14:textId="48B071C0" w:rsidR="00A10045" w:rsidRPr="006322A6" w:rsidRDefault="00A10045" w:rsidP="00A10045">
      <w:pPr>
        <w:rPr>
          <w:rFonts w:ascii="TKTypeBold" w:hAnsi="TKTypeBold" w:cs="Arial"/>
          <w:color w:val="auto"/>
        </w:rPr>
      </w:pPr>
      <w:r w:rsidRPr="006322A6">
        <w:rPr>
          <w:rFonts w:ascii="TKTypeBold" w:hAnsi="TKTypeBold" w:cs="Arial"/>
          <w:color w:val="auto"/>
        </w:rPr>
        <w:t>Ansprechpartner für Medien:</w:t>
      </w:r>
    </w:p>
    <w:p w14:paraId="7DED4A5F" w14:textId="5DC2CB85" w:rsidR="002B01C9" w:rsidRPr="006678EE" w:rsidRDefault="00CE294C" w:rsidP="00887DD9">
      <w:pPr>
        <w:spacing w:after="160" w:line="259" w:lineRule="auto"/>
        <w:rPr>
          <w:rFonts w:ascii="TKTypeRegular" w:hAnsi="TKTypeRegular" w:cs="Arial"/>
          <w:lang w:val="en-US"/>
        </w:rPr>
      </w:pPr>
      <w:r w:rsidRPr="006678EE">
        <w:rPr>
          <w:rFonts w:ascii="TKTypeRegular" w:hAnsi="TKTypeRegular" w:cs="Arial"/>
          <w:color w:val="auto"/>
          <w:lang w:val="en-US"/>
        </w:rPr>
        <w:t>Lars Bank</w:t>
      </w:r>
      <w:r w:rsidRPr="006678EE">
        <w:rPr>
          <w:rFonts w:ascii="TKTypeRegular" w:hAnsi="TKTypeRegular" w:cs="Arial"/>
          <w:color w:val="auto"/>
          <w:lang w:val="en-US"/>
        </w:rPr>
        <w:br/>
      </w:r>
      <w:proofErr w:type="spellStart"/>
      <w:r w:rsidRPr="006678EE">
        <w:rPr>
          <w:rFonts w:ascii="TKTypeRegular" w:hAnsi="TKTypeRegular" w:cs="Arial"/>
          <w:color w:val="auto"/>
          <w:lang w:val="en-US"/>
        </w:rPr>
        <w:t>thyssenkrupp</w:t>
      </w:r>
      <w:proofErr w:type="spellEnd"/>
      <w:r w:rsidRPr="006678EE">
        <w:rPr>
          <w:rFonts w:ascii="TKTypeRegular" w:hAnsi="TKTypeRegular" w:cs="Arial"/>
          <w:color w:val="auto"/>
          <w:lang w:val="en-US"/>
        </w:rPr>
        <w:t xml:space="preserve"> Materials Services</w:t>
      </w:r>
      <w:r w:rsidRPr="006678EE">
        <w:rPr>
          <w:rFonts w:ascii="TKTypeRegular" w:hAnsi="TKTypeRegular" w:cs="Arial"/>
          <w:color w:val="auto"/>
          <w:lang w:val="en-US"/>
        </w:rPr>
        <w:br/>
        <w:t xml:space="preserve">Head of External </w:t>
      </w:r>
      <w:r w:rsidR="00204500" w:rsidRPr="006678EE">
        <w:rPr>
          <w:rFonts w:ascii="TKTypeRegular" w:hAnsi="TKTypeRegular" w:cs="Arial"/>
          <w:color w:val="auto"/>
          <w:lang w:val="en-US"/>
        </w:rPr>
        <w:t xml:space="preserve">and </w:t>
      </w:r>
      <w:r w:rsidRPr="006678EE">
        <w:rPr>
          <w:rFonts w:ascii="TKTypeRegular" w:hAnsi="TKTypeRegular" w:cs="Arial"/>
          <w:color w:val="auto"/>
          <w:lang w:val="en-US"/>
        </w:rPr>
        <w:t xml:space="preserve">Internal Communications </w:t>
      </w:r>
      <w:r w:rsidRPr="006678EE">
        <w:rPr>
          <w:rFonts w:ascii="TKTypeRegular" w:hAnsi="TKTypeRegular" w:cs="Arial"/>
          <w:color w:val="auto"/>
          <w:lang w:val="en-US"/>
        </w:rPr>
        <w:br/>
        <w:t xml:space="preserve">E-Mail: lars.bank@thyssenkrupp-materials.com </w:t>
      </w:r>
      <w:r w:rsidRPr="006678EE">
        <w:rPr>
          <w:rFonts w:ascii="TKTypeRegular" w:hAnsi="TKTypeRegular" w:cs="Arial"/>
          <w:color w:val="auto"/>
          <w:lang w:val="en-US"/>
        </w:rPr>
        <w:br/>
      </w:r>
      <w:proofErr w:type="spellStart"/>
      <w:r w:rsidRPr="006678EE">
        <w:rPr>
          <w:rFonts w:ascii="TKTypeRegular" w:hAnsi="TKTypeRegular" w:cs="Arial"/>
          <w:color w:val="auto"/>
          <w:lang w:val="en-US"/>
        </w:rPr>
        <w:t>Telefon</w:t>
      </w:r>
      <w:proofErr w:type="spellEnd"/>
      <w:r w:rsidRPr="006678EE">
        <w:rPr>
          <w:rFonts w:ascii="TKTypeRegular" w:hAnsi="TKTypeRegular" w:cs="Arial"/>
          <w:color w:val="auto"/>
          <w:lang w:val="en-US"/>
        </w:rPr>
        <w:t>: +49 (201) 844-534416</w:t>
      </w:r>
      <w:r w:rsidRPr="006678EE">
        <w:rPr>
          <w:rFonts w:ascii="TKTypeRegular" w:hAnsi="TKTypeRegular" w:cs="Arial"/>
          <w:color w:val="auto"/>
          <w:lang w:val="en-US"/>
        </w:rPr>
        <w:br/>
      </w:r>
      <w:hyperlink r:id="rId12" w:history="1">
        <w:r w:rsidR="00385325" w:rsidRPr="006678EE">
          <w:rPr>
            <w:rStyle w:val="Hyperlink"/>
            <w:rFonts w:ascii="TKTypeRegular" w:hAnsi="TKTypeRegular" w:cs="Arial"/>
            <w:lang w:val="en-US"/>
          </w:rPr>
          <w:t>www.thyssenkrupp-materials-services.com</w:t>
        </w:r>
      </w:hyperlink>
      <w:r w:rsidR="00A10045" w:rsidRPr="006678EE">
        <w:rPr>
          <w:rFonts w:ascii="TKTypeRegular" w:hAnsi="TKTypeRegular" w:cs="Arial"/>
          <w:lang w:val="en-US"/>
        </w:rPr>
        <w:t xml:space="preserve"> </w:t>
      </w:r>
      <w:r w:rsidR="00A10045" w:rsidRPr="006678EE">
        <w:rPr>
          <w:rFonts w:ascii="TKTypeRegular" w:hAnsi="TKTypeRegular" w:cs="Arial"/>
          <w:lang w:val="en-US"/>
        </w:rPr>
        <w:br/>
      </w:r>
      <w:hyperlink r:id="rId13" w:history="1">
        <w:r w:rsidR="00A10045" w:rsidRPr="006678EE">
          <w:rPr>
            <w:rStyle w:val="Hyperlink"/>
            <w:rFonts w:ascii="TKTypeRegular" w:hAnsi="TKTypeRegular" w:cs="Arial"/>
            <w:lang w:val="en-US"/>
          </w:rPr>
          <w:t>www.linkedin.com/company/thyssenkrupp-materials-services</w:t>
        </w:r>
      </w:hyperlink>
      <w:r w:rsidR="00A10045" w:rsidRPr="006678EE">
        <w:rPr>
          <w:rFonts w:ascii="TKTypeRegular" w:hAnsi="TKTypeRegular" w:cs="Arial"/>
          <w:lang w:val="en-US"/>
        </w:rPr>
        <w:t xml:space="preserve"> </w:t>
      </w:r>
    </w:p>
    <w:sectPr w:rsidR="002B01C9" w:rsidRPr="006678EE" w:rsidSect="00603A41">
      <w:headerReference w:type="default" r:id="rId14"/>
      <w:headerReference w:type="first" r:id="rId15"/>
      <w:footerReference w:type="first" r:id="rId16"/>
      <w:footnotePr>
        <w:pos w:val="beneathText"/>
      </w:footnotePr>
      <w:pgSz w:w="11906" w:h="16838" w:code="9"/>
      <w:pgMar w:top="2778" w:right="2267" w:bottom="1701" w:left="1400"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B37BE" w14:textId="77777777" w:rsidR="00737569" w:rsidRDefault="00737569" w:rsidP="005B5ABA">
      <w:pPr>
        <w:spacing w:line="240" w:lineRule="auto"/>
      </w:pPr>
      <w:r>
        <w:separator/>
      </w:r>
    </w:p>
  </w:endnote>
  <w:endnote w:type="continuationSeparator" w:id="0">
    <w:p w14:paraId="19C45D45" w14:textId="77777777" w:rsidR="00737569" w:rsidRDefault="00737569"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KTypeRegular">
    <w:altName w:val="Calibri"/>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ongti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 45 Light">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800000A7" w:usb1="00000040" w:usb2="00000000" w:usb3="00000000" w:csb0="00000093"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TKTypeBold">
    <w:panose1 w:val="020B0806040502020204"/>
    <w:charset w:val="00"/>
    <w:family w:val="swiss"/>
    <w:pitch w:val="variable"/>
    <w:sig w:usb0="800000A7" w:usb1="0000004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C6EF6" w14:textId="77777777" w:rsidR="00BF0389" w:rsidRDefault="00BF0389" w:rsidP="00BF0389">
    <w:pPr>
      <w:pStyle w:val="Fuzeile"/>
    </w:pPr>
    <w:r>
      <w:t>thyssenkrupp Materials Services GmbH, thyssenkrupp Allee 1, 45143 Essen, Deutschland, www.thyssenkrupp-materials-services.com</w:t>
    </w:r>
  </w:p>
  <w:p w14:paraId="66E9C16F" w14:textId="77777777" w:rsidR="00BF0389" w:rsidRPr="00451D96" w:rsidRDefault="00BF0389" w:rsidP="00BF0389">
    <w:pPr>
      <w:pStyle w:val="Fuzeile"/>
      <w:rPr>
        <w:lang w:val="en-US"/>
      </w:rPr>
    </w:pPr>
    <w:proofErr w:type="spellStart"/>
    <w:r w:rsidRPr="00451D96">
      <w:rPr>
        <w:lang w:val="en-US"/>
      </w:rPr>
      <w:t>Vorsitzender</w:t>
    </w:r>
    <w:proofErr w:type="spellEnd"/>
    <w:r w:rsidRPr="00451D96">
      <w:rPr>
        <w:lang w:val="en-US"/>
      </w:rPr>
      <w:t xml:space="preserve"> des </w:t>
    </w:r>
    <w:proofErr w:type="spellStart"/>
    <w:r w:rsidRPr="00451D96">
      <w:rPr>
        <w:lang w:val="en-US"/>
      </w:rPr>
      <w:t>Aufsichtsrats</w:t>
    </w:r>
    <w:proofErr w:type="spellEnd"/>
    <w:r w:rsidRPr="00451D96">
      <w:rPr>
        <w:lang w:val="en-US"/>
      </w:rPr>
      <w:t>/ Chairman of the Supervisory Board: Dr. Klaus Keysberg</w:t>
    </w:r>
  </w:p>
  <w:p w14:paraId="30AEB915" w14:textId="7477EE9C" w:rsidR="00BF0389" w:rsidRPr="00585E15" w:rsidRDefault="00BF0389" w:rsidP="00BF0389">
    <w:pPr>
      <w:pStyle w:val="Fuzeile"/>
      <w:rPr>
        <w:lang w:val="en-US"/>
      </w:rPr>
    </w:pPr>
    <w:proofErr w:type="spellStart"/>
    <w:r w:rsidRPr="00585E15">
      <w:rPr>
        <w:lang w:val="en-US"/>
      </w:rPr>
      <w:t>Vorstand</w:t>
    </w:r>
    <w:proofErr w:type="spellEnd"/>
    <w:r w:rsidRPr="00585E15">
      <w:rPr>
        <w:lang w:val="en-US"/>
      </w:rPr>
      <w:t>/Executive Board: Martin Stillger (</w:t>
    </w:r>
    <w:r w:rsidR="00585E15" w:rsidRPr="00585E15">
      <w:rPr>
        <w:lang w:val="en-US"/>
      </w:rPr>
      <w:t xml:space="preserve">Chief Executive </w:t>
    </w:r>
    <w:r w:rsidR="00585E15">
      <w:rPr>
        <w:lang w:val="en-US"/>
      </w:rPr>
      <w:t>Officer</w:t>
    </w:r>
    <w:r w:rsidRPr="00585E15">
      <w:rPr>
        <w:lang w:val="en-US"/>
      </w:rPr>
      <w:t>), Ilse Henne, Dr. Marc Schlette, Daniel Wodera</w:t>
    </w:r>
  </w:p>
  <w:p w14:paraId="39FF3AD6" w14:textId="77777777" w:rsidR="00AF75F1" w:rsidRPr="00BF0389" w:rsidRDefault="00BF0389" w:rsidP="00BF0389">
    <w:pPr>
      <w:pStyle w:val="Fuzeile"/>
    </w:pPr>
    <w:r>
      <w:t xml:space="preserve">Sitz der Gesellschaft/Registered Office: Essen, Registergericht/Commercial Register: Essen HRB 22760, </w:t>
    </w:r>
    <w:proofErr w:type="spellStart"/>
    <w:r>
      <w:t>USt</w:t>
    </w:r>
    <w:proofErr w:type="spellEnd"/>
    <w:r>
      <w:t>-ID:/</w:t>
    </w:r>
    <w:proofErr w:type="spellStart"/>
    <w:r>
      <w:t>Vat-No</w:t>
    </w:r>
    <w:proofErr w:type="spellEnd"/>
    <w:r>
      <w:t>.: DE811154735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F8A43" w14:textId="77777777" w:rsidR="00737569" w:rsidRDefault="00737569" w:rsidP="005B5ABA">
      <w:pPr>
        <w:spacing w:line="240" w:lineRule="auto"/>
      </w:pPr>
      <w:r>
        <w:separator/>
      </w:r>
    </w:p>
  </w:footnote>
  <w:footnote w:type="continuationSeparator" w:id="0">
    <w:p w14:paraId="60326516" w14:textId="77777777" w:rsidR="00737569" w:rsidRDefault="00737569" w:rsidP="005B5A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B3AED" w14:textId="50EC1CB2" w:rsidR="005B5ABA" w:rsidRDefault="005D6D0B" w:rsidP="008D3DFA">
    <w:pPr>
      <w:pStyle w:val="Kopfzeile"/>
      <w:spacing w:after="870" w:line="280" w:lineRule="atLeast"/>
    </w:pPr>
    <w:r w:rsidRPr="00E37A4D">
      <w:rPr>
        <w:noProof/>
        <w:lang w:val="en-US"/>
      </w:rPr>
      <mc:AlternateContent>
        <mc:Choice Requires="wps">
          <w:drawing>
            <wp:anchor distT="0" distB="0" distL="114300" distR="114300" simplePos="0" relativeHeight="251671552" behindDoc="0" locked="0" layoutInCell="1" allowOverlap="1" wp14:anchorId="24ABDF26" wp14:editId="31B9F428">
              <wp:simplePos x="0" y="0"/>
              <wp:positionH relativeFrom="page">
                <wp:posOffset>5742940</wp:posOffset>
              </wp:positionH>
              <wp:positionV relativeFrom="page">
                <wp:posOffset>1924454</wp:posOffset>
              </wp:positionV>
              <wp:extent cx="1252220" cy="770082"/>
              <wp:effectExtent l="0" t="0" r="5080" b="11430"/>
              <wp:wrapNone/>
              <wp:docPr id="1" name="Rechteck 1"/>
              <wp:cNvGraphicFramePr/>
              <a:graphic xmlns:a="http://schemas.openxmlformats.org/drawingml/2006/main">
                <a:graphicData uri="http://schemas.microsoft.com/office/word/2010/wordprocessingShape">
                  <wps:wsp>
                    <wps:cNvSpPr/>
                    <wps:spPr>
                      <a:xfrm>
                        <a:off x="0" y="0"/>
                        <a:ext cx="1252220" cy="77008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07F78D" w14:textId="3EC6AEEA" w:rsidR="00E67FF9" w:rsidRPr="00A10045" w:rsidRDefault="005F2369" w:rsidP="001E7E0A">
                          <w:pPr>
                            <w:pStyle w:val="Datumsangabe"/>
                          </w:pPr>
                          <w:r>
                            <w:fldChar w:fldCharType="begin"/>
                          </w:r>
                          <w:r>
                            <w:instrText xml:space="preserve"> STYLEREF  Datumsangabe  \* MERGEFORMAT </w:instrText>
                          </w:r>
                          <w:r>
                            <w:fldChar w:fldCharType="separate"/>
                          </w:r>
                          <w:r>
                            <w:rPr>
                              <w:noProof/>
                            </w:rPr>
                            <w:t>23.06.2022</w:t>
                          </w:r>
                          <w:r>
                            <w:rPr>
                              <w:noProof/>
                            </w:rPr>
                            <w:fldChar w:fldCharType="end"/>
                          </w:r>
                        </w:p>
                        <w:p w14:paraId="46B0AF78" w14:textId="5FFA36B4" w:rsidR="00E67FF9" w:rsidRDefault="00490007" w:rsidP="00A70ED2">
                          <w:pPr>
                            <w:pStyle w:val="Seitenzahlangabe"/>
                          </w:pPr>
                          <w:r w:rsidRPr="00A10045">
                            <w:t xml:space="preserve">Seite </w:t>
                          </w:r>
                          <w:r w:rsidRPr="00A10045">
                            <w:fldChar w:fldCharType="begin"/>
                          </w:r>
                          <w:r w:rsidRPr="00A10045">
                            <w:instrText xml:space="preserve"> PAGE   \* MERGEFORMAT </w:instrText>
                          </w:r>
                          <w:r w:rsidRPr="00A10045">
                            <w:fldChar w:fldCharType="separate"/>
                          </w:r>
                          <w:r w:rsidR="005F2369">
                            <w:rPr>
                              <w:noProof/>
                            </w:rPr>
                            <w:t>2</w:t>
                          </w:r>
                          <w:r w:rsidRPr="00A10045">
                            <w:fldChar w:fldCharType="end"/>
                          </w:r>
                          <w:r w:rsidRPr="00A10045">
                            <w:t>/</w:t>
                          </w:r>
                          <w:r w:rsidR="0073074A" w:rsidRPr="00A10045">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ABDF26"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Dcacf5ewIA&#10;AFQFAAAOAAAAAAAAAAAAAAAAAC4CAABkcnMvZTJvRG9jLnhtbFBLAQItABQABgAIAAAAIQDyau4u&#10;4gAAAAwBAAAPAAAAAAAAAAAAAAAAANUEAABkcnMvZG93bnJldi54bWxQSwUGAAAAAAQABADzAAAA&#10;5AUAAAAA&#10;" filled="f" stroked="f" strokeweight="1pt">
              <v:textbox inset="0,0,0,0">
                <w:txbxContent>
                  <w:p w14:paraId="4207F78D" w14:textId="3EC6AEEA" w:rsidR="00E67FF9" w:rsidRPr="00A10045" w:rsidRDefault="005F2369" w:rsidP="001E7E0A">
                    <w:pPr>
                      <w:pStyle w:val="Datumsangabe"/>
                    </w:pPr>
                    <w:r>
                      <w:fldChar w:fldCharType="begin"/>
                    </w:r>
                    <w:r>
                      <w:instrText xml:space="preserve"> STYLEREF  Datumsangabe  \* MERGEFORMAT </w:instrText>
                    </w:r>
                    <w:r>
                      <w:fldChar w:fldCharType="separate"/>
                    </w:r>
                    <w:r>
                      <w:rPr>
                        <w:noProof/>
                      </w:rPr>
                      <w:t>23.06.2022</w:t>
                    </w:r>
                    <w:r>
                      <w:rPr>
                        <w:noProof/>
                      </w:rPr>
                      <w:fldChar w:fldCharType="end"/>
                    </w:r>
                  </w:p>
                  <w:p w14:paraId="46B0AF78" w14:textId="5FFA36B4" w:rsidR="00E67FF9" w:rsidRDefault="00490007" w:rsidP="00A70ED2">
                    <w:pPr>
                      <w:pStyle w:val="Seitenzahlangabe"/>
                    </w:pPr>
                    <w:r w:rsidRPr="00A10045">
                      <w:t xml:space="preserve">Seite </w:t>
                    </w:r>
                    <w:r w:rsidRPr="00A10045">
                      <w:fldChar w:fldCharType="begin"/>
                    </w:r>
                    <w:r w:rsidRPr="00A10045">
                      <w:instrText xml:space="preserve"> PAGE   \* MERGEFORMAT </w:instrText>
                    </w:r>
                    <w:r w:rsidRPr="00A10045">
                      <w:fldChar w:fldCharType="separate"/>
                    </w:r>
                    <w:r w:rsidR="005F2369">
                      <w:rPr>
                        <w:noProof/>
                      </w:rPr>
                      <w:t>2</w:t>
                    </w:r>
                    <w:r w:rsidRPr="00A10045">
                      <w:fldChar w:fldCharType="end"/>
                    </w:r>
                    <w:r w:rsidRPr="00A10045">
                      <w:t>/</w:t>
                    </w:r>
                    <w:r w:rsidR="0073074A" w:rsidRPr="00A10045">
                      <w:t>2</w:t>
                    </w:r>
                  </w:p>
                </w:txbxContent>
              </v:textbox>
              <w10:wrap anchorx="page" anchory="page"/>
            </v:rect>
          </w:pict>
        </mc:Fallback>
      </mc:AlternateContent>
    </w:r>
    <w:r w:rsidR="00CA4CEB" w:rsidRPr="00E37A4D">
      <w:rPr>
        <w:noProof/>
        <w:lang w:val="en-US"/>
      </w:rPr>
      <w:drawing>
        <wp:anchor distT="0" distB="0" distL="114300" distR="114300" simplePos="0" relativeHeight="251675648" behindDoc="1" locked="0" layoutInCell="1" allowOverlap="1" wp14:anchorId="5065A32E" wp14:editId="0D15B2CE">
          <wp:simplePos x="0" y="0"/>
          <wp:positionH relativeFrom="page">
            <wp:posOffset>5767705</wp:posOffset>
          </wp:positionH>
          <wp:positionV relativeFrom="page">
            <wp:posOffset>547370</wp:posOffset>
          </wp:positionV>
          <wp:extent cx="1083600" cy="828000"/>
          <wp:effectExtent l="0" t="0" r="254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FDB0" w14:textId="77777777" w:rsidR="002D1B27" w:rsidRDefault="00CA4CEB">
    <w:pPr>
      <w:pStyle w:val="Kopfzeile"/>
    </w:pPr>
    <w:r>
      <w:rPr>
        <w:noProof/>
        <w:lang w:val="en-US"/>
      </w:rPr>
      <w:drawing>
        <wp:anchor distT="0" distB="0" distL="114300" distR="114300" simplePos="0" relativeHeight="251673600" behindDoc="1" locked="0" layoutInCell="1" allowOverlap="1" wp14:anchorId="3D44EDB7" wp14:editId="186050C9">
          <wp:simplePos x="0" y="0"/>
          <wp:positionH relativeFrom="page">
            <wp:posOffset>5767705</wp:posOffset>
          </wp:positionH>
          <wp:positionV relativeFrom="page">
            <wp:posOffset>547370</wp:posOffset>
          </wp:positionV>
          <wp:extent cx="1083600" cy="828000"/>
          <wp:effectExtent l="0" t="0" r="254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F4093A">
      <w:t>Pressemitteilung</w:t>
    </w:r>
    <w:r w:rsidR="00855504" w:rsidRPr="00855504">
      <w:rPr>
        <w:noProof/>
        <w:lang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6" type="#_x0000_t75" style="width:4.85pt;height:4.85pt" o:bullet="t">
        <v:imagedata r:id="rId1" o:title="Bullet_blau_RGB_klein"/>
      </v:shape>
    </w:pict>
  </w:numPicBullet>
  <w:numPicBullet w:numPicBulletId="1">
    <w:pict>
      <v:shape id="_x0000_i1147" type="#_x0000_t75" style="width:4.85pt;height:4.85pt" o:bullet="t">
        <v:imagedata r:id="rId2" o:title="Bullet_blau_RGB_mittelklein_02"/>
      </v:shape>
    </w:pict>
  </w:numPicBullet>
  <w:abstractNum w:abstractNumId="0" w15:restartNumberingAfterBreak="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7" w15:restartNumberingAfterBreak="0">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8" w15:restartNumberingAfterBreak="0">
    <w:nsid w:val="1B792633"/>
    <w:multiLevelType w:val="hybridMultilevel"/>
    <w:tmpl w:val="5B44BCE6"/>
    <w:lvl w:ilvl="0" w:tplc="FED618B0">
      <w:numFmt w:val="bullet"/>
      <w:lvlText w:val="•"/>
      <w:lvlJc w:val="left"/>
      <w:pPr>
        <w:ind w:left="720" w:hanging="360"/>
      </w:pPr>
      <w:rPr>
        <w:rFonts w:ascii="TKTypeRegular" w:eastAsia="Songti SC" w:hAnsi="TKTypeRegular"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0" w15:restartNumberingAfterBreak="0">
    <w:nsid w:val="226412BD"/>
    <w:multiLevelType w:val="hybridMultilevel"/>
    <w:tmpl w:val="19288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3" w15:restartNumberingAfterBreak="0">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4" w15:restartNumberingAfterBreak="0">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151756"/>
    <w:multiLevelType w:val="hybridMultilevel"/>
    <w:tmpl w:val="BFFC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7" w15:restartNumberingAfterBreak="0">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2D1646B"/>
    <w:multiLevelType w:val="hybridMultilevel"/>
    <w:tmpl w:val="9D0C6302"/>
    <w:lvl w:ilvl="0" w:tplc="D2C8C290">
      <w:numFmt w:val="bullet"/>
      <w:lvlText w:val="•"/>
      <w:lvlJc w:val="left"/>
      <w:pPr>
        <w:ind w:left="1065" w:hanging="705"/>
      </w:pPr>
      <w:rPr>
        <w:rFonts w:ascii="TKTypeRegular" w:eastAsiaTheme="minorHAnsi" w:hAnsi="TKTypeRegular"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4F3413"/>
    <w:multiLevelType w:val="hybridMultilevel"/>
    <w:tmpl w:val="A7AC0A3C"/>
    <w:lvl w:ilvl="0" w:tplc="A18C2242">
      <w:numFmt w:val="bullet"/>
      <w:lvlText w:val="•"/>
      <w:lvlJc w:val="left"/>
      <w:pPr>
        <w:ind w:left="1065" w:hanging="705"/>
      </w:pPr>
      <w:rPr>
        <w:rFonts w:ascii="TKTypeRegular" w:eastAsiaTheme="minorHAnsi" w:hAnsi="TKTypeRegular"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22" w15:restartNumberingAfterBreak="0">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35455F8"/>
    <w:multiLevelType w:val="hybridMultilevel"/>
    <w:tmpl w:val="B3266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B937E3"/>
    <w:multiLevelType w:val="hybridMultilevel"/>
    <w:tmpl w:val="5A7A9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9B26682"/>
    <w:multiLevelType w:val="hybridMultilevel"/>
    <w:tmpl w:val="D180B0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FDE46FA"/>
    <w:multiLevelType w:val="hybridMultilevel"/>
    <w:tmpl w:val="60B68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22"/>
  </w:num>
  <w:num w:numId="3">
    <w:abstractNumId w:val="22"/>
  </w:num>
  <w:num w:numId="4">
    <w:abstractNumId w:val="12"/>
  </w:num>
  <w:num w:numId="5">
    <w:abstractNumId w:val="16"/>
  </w:num>
  <w:num w:numId="6">
    <w:abstractNumId w:val="12"/>
  </w:num>
  <w:num w:numId="7">
    <w:abstractNumId w:val="16"/>
  </w:num>
  <w:num w:numId="8">
    <w:abstractNumId w:val="17"/>
  </w:num>
  <w:num w:numId="9">
    <w:abstractNumId w:val="16"/>
  </w:num>
  <w:num w:numId="10">
    <w:abstractNumId w:val="16"/>
  </w:num>
  <w:num w:numId="11">
    <w:abstractNumId w:val="24"/>
  </w:num>
  <w:num w:numId="12">
    <w:abstractNumId w:val="24"/>
  </w:num>
  <w:num w:numId="13">
    <w:abstractNumId w:val="24"/>
  </w:num>
  <w:num w:numId="14">
    <w:abstractNumId w:val="6"/>
  </w:num>
  <w:num w:numId="15">
    <w:abstractNumId w:val="7"/>
  </w:num>
  <w:num w:numId="16">
    <w:abstractNumId w:val="9"/>
  </w:num>
  <w:num w:numId="17">
    <w:abstractNumId w:val="13"/>
  </w:num>
  <w:num w:numId="18">
    <w:abstractNumId w:val="21"/>
  </w:num>
  <w:num w:numId="19">
    <w:abstractNumId w:val="20"/>
  </w:num>
  <w:num w:numId="20">
    <w:abstractNumId w:val="14"/>
  </w:num>
  <w:num w:numId="21">
    <w:abstractNumId w:val="11"/>
  </w:num>
  <w:num w:numId="22">
    <w:abstractNumId w:val="5"/>
  </w:num>
  <w:num w:numId="23">
    <w:abstractNumId w:val="4"/>
  </w:num>
  <w:num w:numId="24">
    <w:abstractNumId w:val="3"/>
  </w:num>
  <w:num w:numId="25">
    <w:abstractNumId w:val="2"/>
  </w:num>
  <w:num w:numId="26">
    <w:abstractNumId w:val="1"/>
  </w:num>
  <w:num w:numId="27">
    <w:abstractNumId w:val="0"/>
  </w:num>
  <w:num w:numId="28">
    <w:abstractNumId w:val="8"/>
  </w:num>
  <w:num w:numId="29">
    <w:abstractNumId w:val="25"/>
  </w:num>
  <w:num w:numId="30">
    <w:abstractNumId w:val="26"/>
  </w:num>
  <w:num w:numId="31">
    <w:abstractNumId w:val="19"/>
  </w:num>
  <w:num w:numId="32">
    <w:abstractNumId w:val="23"/>
  </w:num>
  <w:num w:numId="33">
    <w:abstractNumId w:val="15"/>
  </w:num>
  <w:num w:numId="34">
    <w:abstractNumId w:val="27"/>
  </w:num>
  <w:num w:numId="35">
    <w:abstractNumId w:val="18"/>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de-DE" w:vendorID="64" w:dllVersion="131078" w:nlCheck="1" w:checkStyle="0"/>
  <w:activeWritingStyle w:appName="MSWord" w:lang="en-US" w:vendorID="64" w:dllVersion="131078" w:nlCheck="1" w:checkStyle="1"/>
  <w:activeWritingStyle w:appName="MSWord" w:lang="de-CH" w:vendorID="64" w:dllVersion="131078" w:nlCheck="1" w:checkStyle="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89"/>
    <w:rsid w:val="00000224"/>
    <w:rsid w:val="00006201"/>
    <w:rsid w:val="00013973"/>
    <w:rsid w:val="00021A3E"/>
    <w:rsid w:val="00022818"/>
    <w:rsid w:val="000340BD"/>
    <w:rsid w:val="000401C2"/>
    <w:rsid w:val="00040FF0"/>
    <w:rsid w:val="000416B2"/>
    <w:rsid w:val="00041D56"/>
    <w:rsid w:val="00047BF9"/>
    <w:rsid w:val="000514AB"/>
    <w:rsid w:val="000545D3"/>
    <w:rsid w:val="00056719"/>
    <w:rsid w:val="00056B18"/>
    <w:rsid w:val="0006281E"/>
    <w:rsid w:val="00065D3B"/>
    <w:rsid w:val="000677D4"/>
    <w:rsid w:val="00067B08"/>
    <w:rsid w:val="000710F2"/>
    <w:rsid w:val="00081F96"/>
    <w:rsid w:val="00085CC6"/>
    <w:rsid w:val="00090A32"/>
    <w:rsid w:val="00094428"/>
    <w:rsid w:val="000A17D0"/>
    <w:rsid w:val="000A40CF"/>
    <w:rsid w:val="000B703B"/>
    <w:rsid w:val="000C03CD"/>
    <w:rsid w:val="000C1AAC"/>
    <w:rsid w:val="000D4D6C"/>
    <w:rsid w:val="000E0ED6"/>
    <w:rsid w:val="000E478B"/>
    <w:rsid w:val="000F62A0"/>
    <w:rsid w:val="00102C50"/>
    <w:rsid w:val="00104E85"/>
    <w:rsid w:val="00115ED9"/>
    <w:rsid w:val="001306E1"/>
    <w:rsid w:val="001364F9"/>
    <w:rsid w:val="0014256F"/>
    <w:rsid w:val="00142B1E"/>
    <w:rsid w:val="001451D3"/>
    <w:rsid w:val="00145323"/>
    <w:rsid w:val="00155D1A"/>
    <w:rsid w:val="001861FA"/>
    <w:rsid w:val="001A05BA"/>
    <w:rsid w:val="001A259A"/>
    <w:rsid w:val="001A6CD7"/>
    <w:rsid w:val="001B118B"/>
    <w:rsid w:val="001B5D61"/>
    <w:rsid w:val="001C001F"/>
    <w:rsid w:val="001C031C"/>
    <w:rsid w:val="001C0C32"/>
    <w:rsid w:val="001C6DB9"/>
    <w:rsid w:val="001E7E0A"/>
    <w:rsid w:val="00202AAB"/>
    <w:rsid w:val="00204500"/>
    <w:rsid w:val="0021051A"/>
    <w:rsid w:val="002174F9"/>
    <w:rsid w:val="00225446"/>
    <w:rsid w:val="0022554F"/>
    <w:rsid w:val="00226157"/>
    <w:rsid w:val="00237BC6"/>
    <w:rsid w:val="0024329E"/>
    <w:rsid w:val="00243C72"/>
    <w:rsid w:val="00246443"/>
    <w:rsid w:val="0024653B"/>
    <w:rsid w:val="00246540"/>
    <w:rsid w:val="0025032B"/>
    <w:rsid w:val="002516D2"/>
    <w:rsid w:val="00265BD0"/>
    <w:rsid w:val="002838C4"/>
    <w:rsid w:val="002933C8"/>
    <w:rsid w:val="002B01C9"/>
    <w:rsid w:val="002B170E"/>
    <w:rsid w:val="002C5654"/>
    <w:rsid w:val="002C62A1"/>
    <w:rsid w:val="002D1B27"/>
    <w:rsid w:val="002E2CC9"/>
    <w:rsid w:val="002E7047"/>
    <w:rsid w:val="002F041B"/>
    <w:rsid w:val="002F39E0"/>
    <w:rsid w:val="00304A38"/>
    <w:rsid w:val="00311793"/>
    <w:rsid w:val="00312379"/>
    <w:rsid w:val="00323E6F"/>
    <w:rsid w:val="00330FAC"/>
    <w:rsid w:val="003312D4"/>
    <w:rsid w:val="003412BB"/>
    <w:rsid w:val="003440A4"/>
    <w:rsid w:val="00344BE5"/>
    <w:rsid w:val="00347759"/>
    <w:rsid w:val="003568E1"/>
    <w:rsid w:val="00356F57"/>
    <w:rsid w:val="003611C0"/>
    <w:rsid w:val="00366BC8"/>
    <w:rsid w:val="00372E6F"/>
    <w:rsid w:val="00374CE1"/>
    <w:rsid w:val="00385325"/>
    <w:rsid w:val="003857D6"/>
    <w:rsid w:val="00386EDA"/>
    <w:rsid w:val="00394191"/>
    <w:rsid w:val="003A2163"/>
    <w:rsid w:val="003B1E7E"/>
    <w:rsid w:val="003C3F58"/>
    <w:rsid w:val="003C415E"/>
    <w:rsid w:val="003C65AB"/>
    <w:rsid w:val="00402E5D"/>
    <w:rsid w:val="00424DC1"/>
    <w:rsid w:val="004454A2"/>
    <w:rsid w:val="00451D96"/>
    <w:rsid w:val="00456D88"/>
    <w:rsid w:val="00457F9F"/>
    <w:rsid w:val="00465199"/>
    <w:rsid w:val="00466E32"/>
    <w:rsid w:val="00467F61"/>
    <w:rsid w:val="00477103"/>
    <w:rsid w:val="00485FCD"/>
    <w:rsid w:val="00490007"/>
    <w:rsid w:val="00492BD4"/>
    <w:rsid w:val="004A38D6"/>
    <w:rsid w:val="004C1133"/>
    <w:rsid w:val="004C43B9"/>
    <w:rsid w:val="004C5702"/>
    <w:rsid w:val="004C6888"/>
    <w:rsid w:val="004D1918"/>
    <w:rsid w:val="004D4520"/>
    <w:rsid w:val="004D7129"/>
    <w:rsid w:val="004E1549"/>
    <w:rsid w:val="004F3F4D"/>
    <w:rsid w:val="004F603C"/>
    <w:rsid w:val="005028EC"/>
    <w:rsid w:val="00502CE9"/>
    <w:rsid w:val="0050798B"/>
    <w:rsid w:val="00515661"/>
    <w:rsid w:val="005159E6"/>
    <w:rsid w:val="00526D50"/>
    <w:rsid w:val="0052707C"/>
    <w:rsid w:val="005356B9"/>
    <w:rsid w:val="00536A08"/>
    <w:rsid w:val="00541CDC"/>
    <w:rsid w:val="00544BC4"/>
    <w:rsid w:val="0055269A"/>
    <w:rsid w:val="00556640"/>
    <w:rsid w:val="005623E6"/>
    <w:rsid w:val="00563A7F"/>
    <w:rsid w:val="00570FEE"/>
    <w:rsid w:val="00572FD2"/>
    <w:rsid w:val="00573DC5"/>
    <w:rsid w:val="0057446F"/>
    <w:rsid w:val="00584019"/>
    <w:rsid w:val="00584295"/>
    <w:rsid w:val="005851CA"/>
    <w:rsid w:val="00585C45"/>
    <w:rsid w:val="00585E15"/>
    <w:rsid w:val="00593146"/>
    <w:rsid w:val="0059570E"/>
    <w:rsid w:val="005A1A95"/>
    <w:rsid w:val="005A1EF6"/>
    <w:rsid w:val="005B06B5"/>
    <w:rsid w:val="005B5ABA"/>
    <w:rsid w:val="005D384C"/>
    <w:rsid w:val="005D5D49"/>
    <w:rsid w:val="005D6D0B"/>
    <w:rsid w:val="005E7FCB"/>
    <w:rsid w:val="005F16E1"/>
    <w:rsid w:val="005F2369"/>
    <w:rsid w:val="005F5903"/>
    <w:rsid w:val="005F7605"/>
    <w:rsid w:val="00603A41"/>
    <w:rsid w:val="00606EE4"/>
    <w:rsid w:val="00614B87"/>
    <w:rsid w:val="00617D0F"/>
    <w:rsid w:val="00627657"/>
    <w:rsid w:val="006308A1"/>
    <w:rsid w:val="006322A6"/>
    <w:rsid w:val="006366E0"/>
    <w:rsid w:val="006678EE"/>
    <w:rsid w:val="00680369"/>
    <w:rsid w:val="006870AC"/>
    <w:rsid w:val="00690122"/>
    <w:rsid w:val="00695AC4"/>
    <w:rsid w:val="006977CF"/>
    <w:rsid w:val="006B2323"/>
    <w:rsid w:val="006B3262"/>
    <w:rsid w:val="006C1B9A"/>
    <w:rsid w:val="006C4DE2"/>
    <w:rsid w:val="006C72EA"/>
    <w:rsid w:val="006D2BC1"/>
    <w:rsid w:val="006E5B34"/>
    <w:rsid w:val="006F4A9B"/>
    <w:rsid w:val="006F7026"/>
    <w:rsid w:val="007063CF"/>
    <w:rsid w:val="007065C5"/>
    <w:rsid w:val="007128EE"/>
    <w:rsid w:val="007223EF"/>
    <w:rsid w:val="007226A9"/>
    <w:rsid w:val="007268E0"/>
    <w:rsid w:val="0073074A"/>
    <w:rsid w:val="00737569"/>
    <w:rsid w:val="00741356"/>
    <w:rsid w:val="00743CA5"/>
    <w:rsid w:val="00753F90"/>
    <w:rsid w:val="00755DC2"/>
    <w:rsid w:val="00755DED"/>
    <w:rsid w:val="00765331"/>
    <w:rsid w:val="00777010"/>
    <w:rsid w:val="00777040"/>
    <w:rsid w:val="00785030"/>
    <w:rsid w:val="00792B80"/>
    <w:rsid w:val="0079695F"/>
    <w:rsid w:val="007A12CC"/>
    <w:rsid w:val="007B21C7"/>
    <w:rsid w:val="007B7169"/>
    <w:rsid w:val="007C2073"/>
    <w:rsid w:val="007C45CE"/>
    <w:rsid w:val="007C6F64"/>
    <w:rsid w:val="007D2C0E"/>
    <w:rsid w:val="007D2DC3"/>
    <w:rsid w:val="007D3550"/>
    <w:rsid w:val="007D4D3A"/>
    <w:rsid w:val="007D558B"/>
    <w:rsid w:val="007E50E8"/>
    <w:rsid w:val="007E5D75"/>
    <w:rsid w:val="00815C28"/>
    <w:rsid w:val="00821C6F"/>
    <w:rsid w:val="0083279D"/>
    <w:rsid w:val="00834C81"/>
    <w:rsid w:val="008351FA"/>
    <w:rsid w:val="008417F4"/>
    <w:rsid w:val="00841D01"/>
    <w:rsid w:val="00855504"/>
    <w:rsid w:val="0085632E"/>
    <w:rsid w:val="00874877"/>
    <w:rsid w:val="0087668E"/>
    <w:rsid w:val="00877090"/>
    <w:rsid w:val="008856E8"/>
    <w:rsid w:val="00887DD9"/>
    <w:rsid w:val="008974E7"/>
    <w:rsid w:val="008A0479"/>
    <w:rsid w:val="008A7573"/>
    <w:rsid w:val="008A7BF0"/>
    <w:rsid w:val="008B3481"/>
    <w:rsid w:val="008B6309"/>
    <w:rsid w:val="008C4331"/>
    <w:rsid w:val="008D1C62"/>
    <w:rsid w:val="008D3DFA"/>
    <w:rsid w:val="008E54E6"/>
    <w:rsid w:val="008F1C7C"/>
    <w:rsid w:val="008F2FF4"/>
    <w:rsid w:val="008F4D12"/>
    <w:rsid w:val="009022E3"/>
    <w:rsid w:val="00902E74"/>
    <w:rsid w:val="009110E9"/>
    <w:rsid w:val="00921015"/>
    <w:rsid w:val="00922375"/>
    <w:rsid w:val="0092247E"/>
    <w:rsid w:val="009230AE"/>
    <w:rsid w:val="00932F73"/>
    <w:rsid w:val="00935BA7"/>
    <w:rsid w:val="009402C5"/>
    <w:rsid w:val="00940454"/>
    <w:rsid w:val="009414C8"/>
    <w:rsid w:val="009418F8"/>
    <w:rsid w:val="00957075"/>
    <w:rsid w:val="009655F2"/>
    <w:rsid w:val="00966087"/>
    <w:rsid w:val="009B009E"/>
    <w:rsid w:val="009B4354"/>
    <w:rsid w:val="009B57CB"/>
    <w:rsid w:val="009B6480"/>
    <w:rsid w:val="009B72A2"/>
    <w:rsid w:val="009C0EFE"/>
    <w:rsid w:val="009C5156"/>
    <w:rsid w:val="009D2B78"/>
    <w:rsid w:val="009D2BE0"/>
    <w:rsid w:val="009D58A1"/>
    <w:rsid w:val="009E4578"/>
    <w:rsid w:val="009F576B"/>
    <w:rsid w:val="00A10045"/>
    <w:rsid w:val="00A16F76"/>
    <w:rsid w:val="00A37D6E"/>
    <w:rsid w:val="00A40A01"/>
    <w:rsid w:val="00A429FE"/>
    <w:rsid w:val="00A44B5B"/>
    <w:rsid w:val="00A51FAE"/>
    <w:rsid w:val="00A54FA1"/>
    <w:rsid w:val="00A57B7D"/>
    <w:rsid w:val="00A67B90"/>
    <w:rsid w:val="00A70C82"/>
    <w:rsid w:val="00A70ED2"/>
    <w:rsid w:val="00A77AAC"/>
    <w:rsid w:val="00A85DED"/>
    <w:rsid w:val="00A8791D"/>
    <w:rsid w:val="00A944C3"/>
    <w:rsid w:val="00A95350"/>
    <w:rsid w:val="00A95653"/>
    <w:rsid w:val="00AA229F"/>
    <w:rsid w:val="00AB024B"/>
    <w:rsid w:val="00AB241A"/>
    <w:rsid w:val="00AC49B6"/>
    <w:rsid w:val="00AD1CF1"/>
    <w:rsid w:val="00AD28B9"/>
    <w:rsid w:val="00AD4EF0"/>
    <w:rsid w:val="00AD70A7"/>
    <w:rsid w:val="00AE0DFC"/>
    <w:rsid w:val="00AE1A6E"/>
    <w:rsid w:val="00AF4318"/>
    <w:rsid w:val="00AF75F1"/>
    <w:rsid w:val="00B147E8"/>
    <w:rsid w:val="00B21D9F"/>
    <w:rsid w:val="00B26A96"/>
    <w:rsid w:val="00B3297B"/>
    <w:rsid w:val="00B56DC4"/>
    <w:rsid w:val="00B579A7"/>
    <w:rsid w:val="00B61DEE"/>
    <w:rsid w:val="00B77C8B"/>
    <w:rsid w:val="00B846E0"/>
    <w:rsid w:val="00B87D83"/>
    <w:rsid w:val="00B9508B"/>
    <w:rsid w:val="00B97794"/>
    <w:rsid w:val="00BA4959"/>
    <w:rsid w:val="00BA4D53"/>
    <w:rsid w:val="00BB0068"/>
    <w:rsid w:val="00BB24A9"/>
    <w:rsid w:val="00BB3188"/>
    <w:rsid w:val="00BB6F29"/>
    <w:rsid w:val="00BC0FB3"/>
    <w:rsid w:val="00BC231C"/>
    <w:rsid w:val="00BC56FC"/>
    <w:rsid w:val="00BC5AEF"/>
    <w:rsid w:val="00BD368A"/>
    <w:rsid w:val="00BD3EE5"/>
    <w:rsid w:val="00BD5051"/>
    <w:rsid w:val="00BE124B"/>
    <w:rsid w:val="00BF0389"/>
    <w:rsid w:val="00BF35C4"/>
    <w:rsid w:val="00BF4B12"/>
    <w:rsid w:val="00C10F4A"/>
    <w:rsid w:val="00C36C2D"/>
    <w:rsid w:val="00C3733B"/>
    <w:rsid w:val="00C4615A"/>
    <w:rsid w:val="00C5020A"/>
    <w:rsid w:val="00C55E10"/>
    <w:rsid w:val="00C61CF1"/>
    <w:rsid w:val="00C62F60"/>
    <w:rsid w:val="00C649E2"/>
    <w:rsid w:val="00C73BC2"/>
    <w:rsid w:val="00C73D52"/>
    <w:rsid w:val="00C743BB"/>
    <w:rsid w:val="00C8126D"/>
    <w:rsid w:val="00C9005C"/>
    <w:rsid w:val="00C9320C"/>
    <w:rsid w:val="00C9668D"/>
    <w:rsid w:val="00CA0156"/>
    <w:rsid w:val="00CA25A3"/>
    <w:rsid w:val="00CA344E"/>
    <w:rsid w:val="00CA4CEB"/>
    <w:rsid w:val="00CA5E30"/>
    <w:rsid w:val="00CB3975"/>
    <w:rsid w:val="00CC7769"/>
    <w:rsid w:val="00CD19F3"/>
    <w:rsid w:val="00CD4852"/>
    <w:rsid w:val="00CE0E65"/>
    <w:rsid w:val="00CE12C8"/>
    <w:rsid w:val="00CE1ACD"/>
    <w:rsid w:val="00CE294C"/>
    <w:rsid w:val="00CE4C4C"/>
    <w:rsid w:val="00CF581E"/>
    <w:rsid w:val="00D003F8"/>
    <w:rsid w:val="00D11541"/>
    <w:rsid w:val="00D22490"/>
    <w:rsid w:val="00D335B3"/>
    <w:rsid w:val="00D42B7D"/>
    <w:rsid w:val="00D503B9"/>
    <w:rsid w:val="00D50499"/>
    <w:rsid w:val="00D54BE8"/>
    <w:rsid w:val="00D55104"/>
    <w:rsid w:val="00D615EC"/>
    <w:rsid w:val="00D62FAD"/>
    <w:rsid w:val="00D66EA9"/>
    <w:rsid w:val="00D73D2A"/>
    <w:rsid w:val="00D8016B"/>
    <w:rsid w:val="00D90483"/>
    <w:rsid w:val="00D92877"/>
    <w:rsid w:val="00D9726C"/>
    <w:rsid w:val="00DA23E1"/>
    <w:rsid w:val="00DA5A54"/>
    <w:rsid w:val="00DD0817"/>
    <w:rsid w:val="00DE2E05"/>
    <w:rsid w:val="00E0311C"/>
    <w:rsid w:val="00E16500"/>
    <w:rsid w:val="00E234C6"/>
    <w:rsid w:val="00E23F7B"/>
    <w:rsid w:val="00E27D5E"/>
    <w:rsid w:val="00E3039A"/>
    <w:rsid w:val="00E3407B"/>
    <w:rsid w:val="00E377A0"/>
    <w:rsid w:val="00E37A4D"/>
    <w:rsid w:val="00E416A2"/>
    <w:rsid w:val="00E4701A"/>
    <w:rsid w:val="00E504B2"/>
    <w:rsid w:val="00E67FF9"/>
    <w:rsid w:val="00E72E7F"/>
    <w:rsid w:val="00E756E7"/>
    <w:rsid w:val="00E77D96"/>
    <w:rsid w:val="00E832DC"/>
    <w:rsid w:val="00E930F6"/>
    <w:rsid w:val="00E97A69"/>
    <w:rsid w:val="00EB67E6"/>
    <w:rsid w:val="00EC6C49"/>
    <w:rsid w:val="00ED2633"/>
    <w:rsid w:val="00ED4EEF"/>
    <w:rsid w:val="00EE03DC"/>
    <w:rsid w:val="00EE05F3"/>
    <w:rsid w:val="00EF32A8"/>
    <w:rsid w:val="00F020CA"/>
    <w:rsid w:val="00F1188E"/>
    <w:rsid w:val="00F11918"/>
    <w:rsid w:val="00F11E19"/>
    <w:rsid w:val="00F13F4B"/>
    <w:rsid w:val="00F20EBD"/>
    <w:rsid w:val="00F22FC8"/>
    <w:rsid w:val="00F246D2"/>
    <w:rsid w:val="00F257A0"/>
    <w:rsid w:val="00F31AA9"/>
    <w:rsid w:val="00F4093A"/>
    <w:rsid w:val="00F51811"/>
    <w:rsid w:val="00F542AB"/>
    <w:rsid w:val="00F5603C"/>
    <w:rsid w:val="00F67BFF"/>
    <w:rsid w:val="00F934AC"/>
    <w:rsid w:val="00F93CAF"/>
    <w:rsid w:val="00FA214C"/>
    <w:rsid w:val="00FA719A"/>
    <w:rsid w:val="00FA79C7"/>
    <w:rsid w:val="00FB20DF"/>
    <w:rsid w:val="00FD13A9"/>
    <w:rsid w:val="00FD23C7"/>
    <w:rsid w:val="00FD768B"/>
    <w:rsid w:val="00FF081F"/>
    <w:rsid w:val="00FF124A"/>
    <w:rsid w:val="00FF3729"/>
    <w:rsid w:val="00FF3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8F6A5A"/>
  <w15:docId w15:val="{87C3B512-3588-47EA-9A82-8C2A9F0E4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aliases w:val="#Listenabsatz"/>
    <w:basedOn w:val="Standard"/>
    <w:link w:val="ListenabsatzZchn"/>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character" w:styleId="BesuchterLink">
    <w:name w:val="FollowedHyperlink"/>
    <w:basedOn w:val="Absatz-Standardschriftart"/>
    <w:uiPriority w:val="99"/>
    <w:semiHidden/>
    <w:unhideWhenUsed/>
    <w:rsid w:val="00366BC8"/>
    <w:rPr>
      <w:color w:val="954F72" w:themeColor="followedHyperlink"/>
      <w:u w:val="single"/>
    </w:rPr>
  </w:style>
  <w:style w:type="character" w:styleId="Kommentarzeichen">
    <w:name w:val="annotation reference"/>
    <w:basedOn w:val="Absatz-Standardschriftart"/>
    <w:uiPriority w:val="99"/>
    <w:semiHidden/>
    <w:unhideWhenUsed/>
    <w:rsid w:val="004A38D6"/>
    <w:rPr>
      <w:sz w:val="16"/>
      <w:szCs w:val="16"/>
    </w:rPr>
  </w:style>
  <w:style w:type="paragraph" w:styleId="Kommentartext">
    <w:name w:val="annotation text"/>
    <w:basedOn w:val="Standard"/>
    <w:link w:val="KommentartextZchn"/>
    <w:uiPriority w:val="99"/>
    <w:semiHidden/>
    <w:unhideWhenUsed/>
    <w:rsid w:val="004A38D6"/>
    <w:pPr>
      <w:suppressAutoHyphens/>
      <w:spacing w:line="240" w:lineRule="auto"/>
    </w:pPr>
    <w:rPr>
      <w:rFonts w:ascii="Liberation Serif" w:eastAsia="Songti SC" w:hAnsi="Liberation Serif" w:cs="Mangal"/>
      <w:color w:val="auto"/>
      <w:kern w:val="2"/>
      <w:szCs w:val="18"/>
      <w:lang w:eastAsia="zh-CN" w:bidi="hi-IN"/>
    </w:rPr>
  </w:style>
  <w:style w:type="character" w:customStyle="1" w:styleId="KommentartextZchn">
    <w:name w:val="Kommentartext Zchn"/>
    <w:basedOn w:val="Absatz-Standardschriftart"/>
    <w:link w:val="Kommentartext"/>
    <w:uiPriority w:val="99"/>
    <w:semiHidden/>
    <w:rsid w:val="004A38D6"/>
    <w:rPr>
      <w:rFonts w:ascii="Liberation Serif" w:eastAsia="Songti SC" w:hAnsi="Liberation Serif"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834C81"/>
    <w:pPr>
      <w:suppressAutoHyphens w:val="0"/>
    </w:pPr>
    <w:rPr>
      <w:rFonts w:asciiTheme="minorHAnsi" w:eastAsiaTheme="minorHAnsi" w:hAnsiTheme="minorHAnsi" w:cstheme="minorBidi"/>
      <w:b/>
      <w:bCs/>
      <w:color w:val="000000" w:themeColor="text1"/>
      <w:kern w:val="0"/>
      <w:szCs w:val="20"/>
      <w:lang w:eastAsia="en-US" w:bidi="ar-SA"/>
    </w:rPr>
  </w:style>
  <w:style w:type="character" w:customStyle="1" w:styleId="KommentarthemaZchn">
    <w:name w:val="Kommentarthema Zchn"/>
    <w:basedOn w:val="KommentartextZchn"/>
    <w:link w:val="Kommentarthema"/>
    <w:uiPriority w:val="99"/>
    <w:semiHidden/>
    <w:rsid w:val="00834C81"/>
    <w:rPr>
      <w:rFonts w:ascii="Liberation Serif" w:eastAsia="Songti SC" w:hAnsi="Liberation Serif" w:cs="Mangal"/>
      <w:b/>
      <w:bCs/>
      <w:color w:val="000000" w:themeColor="text1"/>
      <w:kern w:val="2"/>
      <w:sz w:val="20"/>
      <w:szCs w:val="20"/>
      <w:lang w:eastAsia="zh-CN" w:bidi="hi-IN"/>
    </w:rPr>
  </w:style>
  <w:style w:type="character" w:customStyle="1" w:styleId="ListenabsatzZchn">
    <w:name w:val="Listenabsatz Zchn"/>
    <w:aliases w:val="#Listenabsatz Zchn"/>
    <w:basedOn w:val="Absatz-Standardschriftart"/>
    <w:link w:val="Listenabsatz"/>
    <w:uiPriority w:val="34"/>
    <w:locked/>
    <w:rsid w:val="00603A41"/>
    <w:rPr>
      <w:color w:val="000000" w:themeColor="text1"/>
      <w:sz w:val="20"/>
    </w:rPr>
  </w:style>
  <w:style w:type="paragraph" w:customStyle="1" w:styleId="TkisContentText">
    <w:name w:val="Tkis_ContentText"/>
    <w:rsid w:val="004C6888"/>
    <w:pPr>
      <w:spacing w:after="0" w:line="280" w:lineRule="atLeast"/>
      <w:jc w:val="both"/>
    </w:pPr>
    <w:rPr>
      <w:rFonts w:ascii="TKTypeRegular" w:eastAsia="TKTypeRegular" w:hAnsi="TKTypeRegular"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4779">
      <w:bodyDiv w:val="1"/>
      <w:marLeft w:val="0"/>
      <w:marRight w:val="0"/>
      <w:marTop w:val="0"/>
      <w:marBottom w:val="0"/>
      <w:divBdr>
        <w:top w:val="none" w:sz="0" w:space="0" w:color="auto"/>
        <w:left w:val="none" w:sz="0" w:space="0" w:color="auto"/>
        <w:bottom w:val="none" w:sz="0" w:space="0" w:color="auto"/>
        <w:right w:val="none" w:sz="0" w:space="0" w:color="auto"/>
      </w:divBdr>
    </w:div>
    <w:div w:id="68317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thyssenkrupp-materials-servi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yssenkrupp-materials-service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fer.thyssenkrupp.com/public/g130149z_dfd6ec091fb85bceca24d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DAF9F49A340A147B3A95D78A0D768C8" ma:contentTypeVersion="12" ma:contentTypeDescription="Ein neues Dokument erstellen." ma:contentTypeScope="" ma:versionID="a05faa71f0a46742e6e87025f2aef406">
  <xsd:schema xmlns:xsd="http://www.w3.org/2001/XMLSchema" xmlns:xs="http://www.w3.org/2001/XMLSchema" xmlns:p="http://schemas.microsoft.com/office/2006/metadata/properties" xmlns:ns2="104971c5-a131-45c8-a197-e3f977d6be3c" xmlns:ns3="3366aec4-49fa-4f14-b2b9-252f9e9b45dc" targetNamespace="http://schemas.microsoft.com/office/2006/metadata/properties" ma:root="true" ma:fieldsID="8a5fa0e32f3f05c0127523b890bfa563" ns2:_="" ns3:_="">
    <xsd:import namespace="104971c5-a131-45c8-a197-e3f977d6be3c"/>
    <xsd:import namespace="3366aec4-49fa-4f14-b2b9-252f9e9b45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4971c5-a131-45c8-a197-e3f977d6b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66aec4-49fa-4f14-b2b9-252f9e9b45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6DFDC-F1FD-4F40-81CD-E072C7BA7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4971c5-a131-45c8-a197-e3f977d6be3c"/>
    <ds:schemaRef ds:uri="3366aec4-49fa-4f14-b2b9-252f9e9b45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A11973-CC32-40D1-9E89-654C05ED2F8F}">
  <ds:schemaRefs>
    <ds:schemaRef ds:uri="http://schemas.openxmlformats.org/package/2006/metadata/core-properties"/>
    <ds:schemaRef ds:uri="http://purl.org/dc/terms/"/>
    <ds:schemaRef ds:uri="3366aec4-49fa-4f14-b2b9-252f9e9b45dc"/>
    <ds:schemaRef ds:uri="http://schemas.microsoft.com/office/2006/documentManagement/types"/>
    <ds:schemaRef ds:uri="http://schemas.microsoft.com/office/2006/metadata/properties"/>
    <ds:schemaRef ds:uri="http://purl.org/dc/elements/1.1/"/>
    <ds:schemaRef ds:uri="http://schemas.microsoft.com/office/infopath/2007/PartnerControls"/>
    <ds:schemaRef ds:uri="104971c5-a131-45c8-a197-e3f977d6be3c"/>
    <ds:schemaRef ds:uri="http://www.w3.org/XML/1998/namespace"/>
    <ds:schemaRef ds:uri="http://purl.org/dc/dcmitype/"/>
  </ds:schemaRefs>
</ds:datastoreItem>
</file>

<file path=customXml/itemProps3.xml><?xml version="1.0" encoding="utf-8"?>
<ds:datastoreItem xmlns:ds="http://schemas.openxmlformats.org/officeDocument/2006/customXml" ds:itemID="{3126B3C4-9946-457A-B587-29C632809D21}">
  <ds:schemaRefs>
    <ds:schemaRef ds:uri="http://schemas.microsoft.com/sharepoint/v3/contenttype/forms"/>
  </ds:schemaRefs>
</ds:datastoreItem>
</file>

<file path=customXml/itemProps4.xml><?xml version="1.0" encoding="utf-8"?>
<ds:datastoreItem xmlns:ds="http://schemas.openxmlformats.org/officeDocument/2006/customXml" ds:itemID="{A86B00D4-0019-4EB2-BA9A-9E5469E8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797</Words>
  <Characters>4546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ThyssenKrupp</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Nordmeyer, Katharina</dc:creator>
  <cp:lastModifiedBy>Bank, Lars</cp:lastModifiedBy>
  <cp:revision>11</cp:revision>
  <cp:lastPrinted>2022-06-22T09:52:00Z</cp:lastPrinted>
  <dcterms:created xsi:type="dcterms:W3CDTF">2022-06-21T08:24:00Z</dcterms:created>
  <dcterms:modified xsi:type="dcterms:W3CDTF">2022-06-22T10:40:00Z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0x0101008DAF9F49A340A147B3A95D78A0D768C8</vt:lpwstr>
  </property>
</Properties>
</file>